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2024年自治区药品监管补助资金项目支出绩效评价报告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2"/>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项目名称：2024年自治区药品监管补助资金</w:t>
      </w:r>
    </w:p>
    <w:p>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自治区药品检验研究院</w:t>
      </w:r>
    </w:p>
    <w:p>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eastAsia="zh-CN"/>
        </w:rPr>
        <w:t>自治区药品监督管理局</w:t>
      </w:r>
    </w:p>
    <w:p>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eastAsia="zh-CN"/>
        </w:rPr>
        <w:t>高勇</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05</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19</w:t>
      </w:r>
      <w:r>
        <w:rPr>
          <w:rFonts w:hint="default" w:ascii="Times New Roman" w:hAnsi="Times New Roman" w:eastAsia="仿宋_GB2312" w:cs="Times New Roman"/>
          <w:kern w:val="0"/>
          <w:sz w:val="36"/>
          <w:szCs w:val="36"/>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7"/>
          <w:rFonts w:hint="default" w:ascii="Times New Roman" w:hAnsi="Times New Roman" w:eastAsia="黑体" w:cs="Times New Roman"/>
          <w:b w:val="0"/>
          <w:spacing w:val="-4"/>
          <w:sz w:val="32"/>
          <w:szCs w:val="32"/>
        </w:rPr>
      </w:pPr>
    </w:p>
    <w:p>
      <w:pPr>
        <w:spacing w:line="540" w:lineRule="exact"/>
        <w:ind w:firstLine="640"/>
        <w:rPr>
          <w:rStyle w:val="17"/>
          <w:rFonts w:hint="default" w:ascii="Times New Roman" w:hAnsi="Times New Roman" w:eastAsia="黑体" w:cs="Times New Roman"/>
          <w:b w:val="0"/>
          <w:spacing w:val="-4"/>
          <w:sz w:val="32"/>
          <w:szCs w:val="32"/>
        </w:rPr>
      </w:pPr>
    </w:p>
    <w:p>
      <w:pPr>
        <w:spacing w:line="540" w:lineRule="exact"/>
        <w:rPr>
          <w:rStyle w:val="17"/>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2"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2"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25"/>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w:t>
      </w: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年，在局党组的坚强领导下，自治区药检院党委坚持以习近平新时代中国特色社会主义思想为指导，以党的政治建设为统领，扎实开展检验研究各项工作，</w:t>
      </w:r>
      <w:r>
        <w:rPr>
          <w:rFonts w:hint="eastAsia" w:ascii="方正仿宋_GB2312" w:hAnsi="方正仿宋_GB2312" w:eastAsia="方正仿宋_GB2312" w:cs="方正仿宋_GB2312"/>
          <w:kern w:val="0"/>
          <w:sz w:val="32"/>
          <w:szCs w:val="32"/>
        </w:rPr>
        <w:t>深入学习</w:t>
      </w:r>
      <w:r>
        <w:rPr>
          <w:rFonts w:hint="eastAsia" w:ascii="仿宋" w:hAnsi="仿宋" w:eastAsia="仿宋" w:cs="仿宋"/>
          <w:color w:val="auto"/>
          <w:sz w:val="32"/>
          <w:szCs w:val="32"/>
          <w:lang w:val="en-US" w:eastAsia="zh-CN"/>
        </w:rPr>
        <w:t>党的二十大精神、习近平法治思想、习近平视察新疆重要讲话重要指示批示精神</w:t>
      </w:r>
      <w:r>
        <w:rPr>
          <w:rFonts w:hint="eastAsia" w:ascii="方正仿宋_GB2312" w:hAnsi="方正仿宋_GB2312" w:eastAsia="方正仿宋_GB2312" w:cs="方正仿宋_GB2312"/>
          <w:kern w:val="0"/>
          <w:sz w:val="32"/>
          <w:szCs w:val="32"/>
        </w:rPr>
        <w:t>，完整准确贯彻落实新时代党的治疆方略特别是社会稳定和长治久安总目标，紧紧围绕自治区党委工作落实责任、发挥作用</w:t>
      </w:r>
      <w:r>
        <w:rPr>
          <w:rFonts w:hint="eastAsia" w:ascii="方正仿宋_GB2312" w:hAnsi="方正仿宋_GB2312" w:eastAsia="方正仿宋_GB2312" w:cs="方正仿宋_GB2312"/>
          <w:kern w:val="0"/>
          <w:sz w:val="32"/>
          <w:szCs w:val="32"/>
          <w:lang w:eastAsia="zh-CN"/>
        </w:rPr>
        <w:t>。</w:t>
      </w:r>
      <w:r>
        <w:rPr>
          <w:rFonts w:hint="eastAsia" w:ascii="方正仿宋_GB2312" w:hAnsi="方正仿宋_GB2312" w:eastAsia="方正仿宋_GB2312" w:cs="方正仿宋_GB2312"/>
          <w:sz w:val="32"/>
          <w:szCs w:val="32"/>
        </w:rPr>
        <w:t>根据工作职能，我院主要承担药品（含药用辅料、包装材料与容器）、医疗器械、化妆品的检验检测、质量分析</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复验</w:t>
      </w:r>
      <w:r>
        <w:rPr>
          <w:rFonts w:hint="eastAsia" w:ascii="方正仿宋_GB2312" w:hAnsi="方正仿宋_GB2312" w:eastAsia="方正仿宋_GB2312" w:cs="方正仿宋_GB2312"/>
          <w:sz w:val="32"/>
          <w:szCs w:val="32"/>
          <w:lang w:val="en-US" w:eastAsia="zh-CN"/>
        </w:rPr>
        <w:t>和质量标准修订及技术复核等工作</w:t>
      </w: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开展检验检测</w:t>
      </w:r>
      <w:r>
        <w:rPr>
          <w:rFonts w:hint="eastAsia" w:ascii="方正仿宋_GB2312" w:hAnsi="方正仿宋_GB2312" w:eastAsia="方正仿宋_GB2312" w:cs="方正仿宋_GB2312"/>
          <w:sz w:val="32"/>
          <w:szCs w:val="32"/>
        </w:rPr>
        <w:t>新技术新方法新标准和仿制药质量相关技术研究；组织开展地方药品标准规定使用的对照品和对照药材的研究、制备和标定，以及药品相关单位的培训、技术指导等工作。</w:t>
      </w:r>
    </w:p>
    <w:p>
      <w:pPr>
        <w:pStyle w:val="2"/>
        <w:numPr>
          <w:ilvl w:val="0"/>
          <w:numId w:val="0"/>
        </w:numPr>
        <w:spacing w:before="0" w:after="0" w:line="560" w:lineRule="exact"/>
        <w:ind w:firstLine="642" w:firstLineChars="200"/>
        <w:jc w:val="both"/>
        <w:rPr>
          <w:rFonts w:hint="default" w:ascii="Times New Roman" w:hAnsi="Times New Roman" w:eastAsia="仿宋_GB2312" w:cs="Times New Roman"/>
          <w:kern w:val="2"/>
          <w:lang w:val="en-US" w:eastAsia="zh-CN"/>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r>
        <w:rPr>
          <w:rFonts w:hint="eastAsia" w:ascii="Times New Roman" w:hAnsi="Times New Roman" w:eastAsia="仿宋_GB2312" w:cs="Times New Roman"/>
          <w:kern w:val="2"/>
          <w:lang w:val="en-US" w:eastAsia="zh-CN"/>
        </w:rPr>
        <w:t>及实施情况</w:t>
      </w:r>
    </w:p>
    <w:p>
      <w:pPr>
        <w:spacing w:line="560" w:lineRule="exact"/>
        <w:ind w:firstLine="600" w:firstLineChars="200"/>
        <w:rPr>
          <w:rFonts w:eastAsia="仿宋_GB2312"/>
          <w:sz w:val="32"/>
          <w:szCs w:val="32"/>
        </w:rPr>
      </w:pPr>
      <w:r>
        <w:rPr>
          <w:rFonts w:hint="default" w:ascii="Times New Roman" w:hAnsi="Times New Roman" w:eastAsia="仿宋_GB2312" w:cs="Times New Roman"/>
          <w:sz w:val="30"/>
          <w:szCs w:val="30"/>
          <w:highlight w:val="none"/>
          <w:lang w:val="en-US" w:eastAsia="zh-CN"/>
        </w:rPr>
        <w:t>项目主要内容：</w:t>
      </w:r>
      <w:r>
        <w:rPr>
          <w:rFonts w:hint="eastAsia" w:ascii="方正仿宋_GB2312" w:hAnsi="方正仿宋_GB2312" w:eastAsia="方正仿宋_GB2312" w:cs="方正仿宋_GB2312"/>
          <w:kern w:val="0"/>
          <w:sz w:val="32"/>
          <w:szCs w:val="32"/>
          <w:lang w:val="en-US" w:eastAsia="zh-CN"/>
        </w:rPr>
        <w:t>2024</w:t>
      </w:r>
      <w:r>
        <w:rPr>
          <w:rFonts w:hint="eastAsia" w:ascii="方正仿宋_GB2312" w:hAnsi="方正仿宋_GB2312" w:eastAsia="方正仿宋_GB2312" w:cs="方正仿宋_GB2312"/>
          <w:kern w:val="0"/>
          <w:sz w:val="32"/>
          <w:szCs w:val="32"/>
        </w:rPr>
        <w:t>年</w:t>
      </w:r>
      <w:r>
        <w:rPr>
          <w:rFonts w:hint="eastAsia" w:ascii="方正仿宋_GB2312" w:hAnsi="方正仿宋_GB2312" w:eastAsia="方正仿宋_GB2312" w:cs="方正仿宋_GB2312"/>
          <w:kern w:val="0"/>
          <w:sz w:val="32"/>
          <w:szCs w:val="32"/>
          <w:lang w:eastAsia="zh-CN"/>
        </w:rPr>
        <w:t>，</w:t>
      </w:r>
      <w:r>
        <w:rPr>
          <w:rFonts w:hint="eastAsia" w:ascii="方正仿宋_GB2312" w:hAnsi="方正仿宋_GB2312" w:eastAsia="方正仿宋_GB2312" w:cs="方正仿宋_GB2312"/>
          <w:kern w:val="0"/>
          <w:sz w:val="32"/>
          <w:szCs w:val="32"/>
          <w:lang w:val="en-US" w:eastAsia="zh-CN"/>
        </w:rPr>
        <w:t>我院</w:t>
      </w:r>
      <w:r>
        <w:rPr>
          <w:rFonts w:hint="eastAsia" w:ascii="方正仿宋_GB2312" w:hAnsi="方正仿宋_GB2312" w:eastAsia="方正仿宋_GB2312" w:cs="方正仿宋_GB2312"/>
          <w:kern w:val="0"/>
          <w:sz w:val="32"/>
          <w:szCs w:val="32"/>
        </w:rPr>
        <w:t>完成自治区药品</w:t>
      </w:r>
      <w:r>
        <w:rPr>
          <w:rFonts w:hint="eastAsia" w:ascii="方正仿宋_GB2312" w:hAnsi="方正仿宋_GB2312" w:eastAsia="方正仿宋_GB2312" w:cs="方正仿宋_GB2312"/>
          <w:kern w:val="0"/>
          <w:sz w:val="32"/>
          <w:szCs w:val="32"/>
          <w:lang w:eastAsia="zh-CN"/>
        </w:rPr>
        <w:t>省</w:t>
      </w:r>
      <w:r>
        <w:rPr>
          <w:rFonts w:hint="eastAsia" w:ascii="方正仿宋_GB2312" w:hAnsi="方正仿宋_GB2312" w:eastAsia="方正仿宋_GB2312" w:cs="方正仿宋_GB2312"/>
          <w:kern w:val="0"/>
          <w:sz w:val="32"/>
          <w:szCs w:val="32"/>
        </w:rPr>
        <w:t>抽</w:t>
      </w:r>
      <w:r>
        <w:rPr>
          <w:rFonts w:hint="eastAsia" w:ascii="方正仿宋_GB2312" w:hAnsi="方正仿宋_GB2312" w:eastAsia="方正仿宋_GB2312" w:cs="方正仿宋_GB2312"/>
          <w:kern w:val="0"/>
          <w:sz w:val="32"/>
          <w:szCs w:val="32"/>
          <w:lang w:eastAsia="zh-CN"/>
        </w:rPr>
        <w:t>检验</w:t>
      </w:r>
      <w:r>
        <w:rPr>
          <w:rFonts w:hint="eastAsia" w:ascii="方正仿宋_GB2312" w:hAnsi="方正仿宋_GB2312" w:eastAsia="方正仿宋_GB2312" w:cs="方正仿宋_GB2312"/>
          <w:kern w:val="0"/>
          <w:sz w:val="32"/>
          <w:szCs w:val="32"/>
          <w:lang w:val="en-US" w:eastAsia="zh-CN"/>
        </w:rPr>
        <w:t>121</w:t>
      </w:r>
      <w:r>
        <w:rPr>
          <w:rFonts w:hint="eastAsia" w:ascii="方正仿宋_GB2312" w:hAnsi="方正仿宋_GB2312" w:eastAsia="方正仿宋_GB2312" w:cs="方正仿宋_GB2312"/>
          <w:kern w:val="0"/>
          <w:sz w:val="32"/>
          <w:szCs w:val="32"/>
        </w:rPr>
        <w:t>批次。其中，</w:t>
      </w:r>
      <w:r>
        <w:rPr>
          <w:rFonts w:hint="eastAsia" w:ascii="方正仿宋_GB2312" w:hAnsi="方正仿宋_GB2312" w:eastAsia="方正仿宋_GB2312" w:cs="方正仿宋_GB2312"/>
          <w:kern w:val="0"/>
          <w:sz w:val="32"/>
          <w:szCs w:val="32"/>
          <w:lang w:val="en-US" w:eastAsia="zh-CN"/>
        </w:rPr>
        <w:t>自治区药品省抽检验50批次</w:t>
      </w:r>
      <w:r>
        <w:rPr>
          <w:rFonts w:hint="eastAsia" w:ascii="方正仿宋_GB2312" w:hAnsi="方正仿宋_GB2312" w:eastAsia="方正仿宋_GB2312" w:cs="方正仿宋_GB2312"/>
          <w:kern w:val="0"/>
          <w:sz w:val="32"/>
          <w:szCs w:val="32"/>
        </w:rPr>
        <w:t>，</w:t>
      </w:r>
      <w:r>
        <w:rPr>
          <w:rFonts w:hint="eastAsia" w:ascii="方正仿宋_GB2312" w:hAnsi="方正仿宋_GB2312" w:eastAsia="方正仿宋_GB2312" w:cs="方正仿宋_GB2312"/>
          <w:kern w:val="0"/>
          <w:sz w:val="32"/>
          <w:szCs w:val="32"/>
          <w:lang w:val="en-US" w:eastAsia="zh-CN"/>
        </w:rPr>
        <w:t>自治区中药饮片省抽检验10批次，自治区药包材省抽检验10批次，自治区医疗器械省抽检验21批次，自治区化妆品省抽检验30批次。</w:t>
      </w:r>
    </w:p>
    <w:p>
      <w:pPr>
        <w:spacing w:line="560" w:lineRule="exact"/>
        <w:ind w:firstLine="600" w:firstLineChars="200"/>
        <w:rPr>
          <w:rFonts w:eastAsia="仿宋_GB2312"/>
          <w:sz w:val="32"/>
          <w:szCs w:val="32"/>
        </w:rPr>
      </w:pPr>
      <w:r>
        <w:rPr>
          <w:rFonts w:hint="default" w:ascii="Times New Roman" w:hAnsi="Times New Roman" w:eastAsia="仿宋_GB2312" w:cs="Times New Roman"/>
          <w:sz w:val="30"/>
          <w:szCs w:val="30"/>
          <w:highlight w:val="none"/>
          <w:lang w:val="en-US" w:eastAsia="zh-CN"/>
        </w:rPr>
        <w:t>项目实施情况</w:t>
      </w:r>
      <w:r>
        <w:rPr>
          <w:rFonts w:hint="default" w:ascii="Times New Roman" w:hAnsi="Times New Roman" w:eastAsia="仿宋_GB2312" w:cs="Times New Roman"/>
          <w:sz w:val="32"/>
          <w:szCs w:val="32"/>
        </w:rPr>
        <w:t>：</w:t>
      </w:r>
      <w:r>
        <w:rPr>
          <w:rFonts w:hint="eastAsia" w:ascii="方正仿宋_GB2312" w:hAnsi="方正仿宋_GB2312" w:eastAsia="方正仿宋_GB2312" w:cs="方正仿宋_GB2312"/>
          <w:kern w:val="0"/>
          <w:sz w:val="32"/>
          <w:szCs w:val="32"/>
          <w:lang w:val="en-US" w:eastAsia="zh-CN"/>
        </w:rPr>
        <w:t>截止2024年12月31日，该</w:t>
      </w:r>
      <w:r>
        <w:rPr>
          <w:rFonts w:hint="eastAsia" w:ascii="方正仿宋_GB2312" w:hAnsi="方正仿宋_GB2312" w:eastAsia="方正仿宋_GB2312" w:cs="方正仿宋_GB2312"/>
          <w:kern w:val="0"/>
          <w:sz w:val="32"/>
          <w:szCs w:val="32"/>
        </w:rPr>
        <w:t>项目</w:t>
      </w:r>
      <w:r>
        <w:rPr>
          <w:rFonts w:hint="eastAsia" w:ascii="方正仿宋_GB2312" w:hAnsi="方正仿宋_GB2312" w:eastAsia="方正仿宋_GB2312" w:cs="方正仿宋_GB2312"/>
          <w:kern w:val="0"/>
          <w:sz w:val="32"/>
          <w:szCs w:val="32"/>
          <w:lang w:val="en-US" w:eastAsia="zh-CN"/>
        </w:rPr>
        <w:t>绩效</w:t>
      </w:r>
      <w:r>
        <w:rPr>
          <w:rFonts w:hint="eastAsia" w:ascii="方正仿宋_GB2312" w:hAnsi="方正仿宋_GB2312" w:eastAsia="方正仿宋_GB2312" w:cs="方正仿宋_GB2312"/>
          <w:kern w:val="0"/>
          <w:sz w:val="32"/>
          <w:szCs w:val="32"/>
        </w:rPr>
        <w:t>目标已</w:t>
      </w:r>
      <w:r>
        <w:rPr>
          <w:rFonts w:hint="eastAsia" w:ascii="方正仿宋_GB2312" w:hAnsi="方正仿宋_GB2312" w:eastAsia="方正仿宋_GB2312" w:cs="方正仿宋_GB2312"/>
          <w:kern w:val="0"/>
          <w:sz w:val="32"/>
          <w:szCs w:val="32"/>
          <w:lang w:val="en-US" w:eastAsia="zh-CN"/>
        </w:rPr>
        <w:t>全部</w:t>
      </w:r>
      <w:r>
        <w:rPr>
          <w:rFonts w:hint="eastAsia" w:ascii="方正仿宋_GB2312" w:hAnsi="方正仿宋_GB2312" w:eastAsia="方正仿宋_GB2312" w:cs="方正仿宋_GB2312"/>
          <w:kern w:val="0"/>
          <w:sz w:val="32"/>
          <w:szCs w:val="32"/>
        </w:rPr>
        <w:t>完成</w:t>
      </w:r>
      <w:r>
        <w:rPr>
          <w:rFonts w:hint="eastAsia" w:ascii="方正仿宋_GB2312" w:hAnsi="方正仿宋_GB2312" w:eastAsia="方正仿宋_GB2312" w:cs="方正仿宋_GB2312"/>
          <w:kern w:val="0"/>
          <w:sz w:val="32"/>
          <w:szCs w:val="32"/>
          <w:lang w:eastAsia="zh-CN"/>
        </w:rPr>
        <w:t>。其中，完成</w:t>
      </w:r>
      <w:r>
        <w:rPr>
          <w:rFonts w:hint="eastAsia" w:ascii="方正仿宋_GB2312" w:hAnsi="方正仿宋_GB2312" w:eastAsia="方正仿宋_GB2312" w:cs="方正仿宋_GB2312"/>
          <w:kern w:val="0"/>
          <w:sz w:val="32"/>
          <w:szCs w:val="32"/>
          <w:lang w:val="en-US" w:eastAsia="zh-CN"/>
        </w:rPr>
        <w:t>自治区药品省抽检验50批次</w:t>
      </w:r>
      <w:r>
        <w:rPr>
          <w:rFonts w:hint="eastAsia" w:ascii="方正仿宋_GB2312" w:hAnsi="方正仿宋_GB2312" w:eastAsia="方正仿宋_GB2312" w:cs="方正仿宋_GB2312"/>
          <w:kern w:val="0"/>
          <w:sz w:val="32"/>
          <w:szCs w:val="32"/>
        </w:rPr>
        <w:t>，</w:t>
      </w:r>
      <w:r>
        <w:rPr>
          <w:rFonts w:hint="eastAsia" w:ascii="方正仿宋_GB2312" w:hAnsi="方正仿宋_GB2312" w:eastAsia="方正仿宋_GB2312" w:cs="方正仿宋_GB2312"/>
          <w:kern w:val="0"/>
          <w:sz w:val="32"/>
          <w:szCs w:val="32"/>
          <w:lang w:val="en-US" w:eastAsia="zh-CN"/>
        </w:rPr>
        <w:t>自治区中药饮片省抽检验10批次，自治区药包材省抽检验10批次，自治区医疗器械省抽检验21批次，自治区化妆品省抽检验30批次。</w:t>
      </w:r>
    </w:p>
    <w:p>
      <w:pPr>
        <w:spacing w:line="560" w:lineRule="exact"/>
        <w:ind w:firstLine="642"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该项目年初预算数365.47万元，全年预算数365.47万元，该项目资金已全部落实到位，资金来源为财政拨款。</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jc w:val="both"/>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365.47万元，全年预算数365.47万元，全年执行数365.47万元，预算执行率为100%，主要用于：支付2024年自治区“两品一械”监督检验过程中产生的专用材料费、设备维修维护费、委托业务费等各项支出。</w:t>
      </w:r>
      <w:bookmarkStart w:id="3" w:name="_GoBack"/>
      <w:bookmarkEnd w:id="3"/>
    </w:p>
    <w:p>
      <w:pPr>
        <w:spacing w:line="560" w:lineRule="exact"/>
        <w:ind w:firstLine="642"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根据我院职能，为实现药品监管目标提供技术支撑保障，2024年下半年我单位计划完成：1.药品省抽检验50批次，2.中药饮片省抽检验10批次，3.药包材省抽检验10批次，4.医疗器械省抽检验21批次，5.化妆品省抽检验30批次，按照任务检验报告结果及时反馈检验结果。</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费下达后，我院领导高度重视，立即组织相关科室明确工作需求，细化资金用途，开展实验供应品、办公耗材等检验所需物资的采购工作，充分保障“两品一械”检验任务顺利完成。项目执行过程中，严格按照项目预算执行，独立核算，专人专管，确保专项资金专款专用。全年召开多次预算执行进度会，通报预算执行情况及绩效目标完成情况，项目负责人按照项目实施计划和执行进度申请使用资金，严格按照我院财务内控管理手册履行审批及报销程序。</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根据我院质量管理程序文件，由业务发展部收样、分样并送至各检验科室，检验科室按照抽检实施方案确定检验项目，查新检验标准，按照最新版药典和标准开展检验工作，检验结果合格，由检验人员和审核签字人签字确认后出具合法有效的报告书；检验结果不合格，进行复核检验，仍不合格的，由检验人员和审核签字人将报告提交至不合格报告审核人初核，审核通过后出具不合格报告书。</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2"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highlight w:val="none"/>
        </w:rPr>
        <w:t>本项目预算绩效评价报告的评价对象是2024年自治区药品监管补助资金及其预算执行情况。该项目由</w:t>
      </w:r>
      <w:r>
        <w:rPr>
          <w:rFonts w:hint="eastAsia" w:ascii="Times New Roman" w:hAnsi="Times New Roman" w:eastAsia="仿宋_GB2312" w:cs="Times New Roman"/>
          <w:b w:val="0"/>
          <w:bCs w:val="0"/>
          <w:highlight w:val="none"/>
          <w:lang w:eastAsia="zh-CN"/>
        </w:rPr>
        <w:t>自治区药品检验研究院</w:t>
      </w:r>
      <w:r>
        <w:rPr>
          <w:rFonts w:hint="default" w:ascii="Times New Roman" w:hAnsi="Times New Roman" w:eastAsia="仿宋_GB2312" w:cs="Times New Roman"/>
          <w:b w:val="0"/>
          <w:bCs w:val="0"/>
          <w:highlight w:val="none"/>
        </w:rPr>
        <w:t>负责实施，旨在</w:t>
      </w:r>
      <w:r>
        <w:rPr>
          <w:rFonts w:hint="eastAsia" w:ascii="仿宋_GB2312" w:hAnsi="仿宋_GB2312" w:eastAsia="仿宋_GB2312" w:cs="仿宋_GB2312"/>
          <w:b w:val="0"/>
          <w:bCs w:val="0"/>
          <w:highlight w:val="none"/>
        </w:rPr>
        <w:t>完成药品省抽检验50批次</w:t>
      </w:r>
      <w:r>
        <w:rPr>
          <w:rFonts w:hint="eastAsia" w:ascii="仿宋_GB2312" w:hAnsi="仿宋_GB2312" w:eastAsia="仿宋_GB2312" w:cs="仿宋_GB2312"/>
          <w:b w:val="0"/>
          <w:bCs w:val="0"/>
          <w:highlight w:val="none"/>
          <w:lang w:eastAsia="zh-CN"/>
        </w:rPr>
        <w:t>、</w:t>
      </w:r>
      <w:r>
        <w:rPr>
          <w:rFonts w:hint="eastAsia" w:ascii="仿宋_GB2312" w:hAnsi="仿宋_GB2312" w:eastAsia="仿宋_GB2312" w:cs="仿宋_GB2312"/>
          <w:b w:val="0"/>
          <w:bCs w:val="0"/>
          <w:highlight w:val="none"/>
        </w:rPr>
        <w:t>中药饮片省抽检验10批次</w:t>
      </w:r>
      <w:r>
        <w:rPr>
          <w:rFonts w:hint="eastAsia" w:ascii="仿宋_GB2312" w:hAnsi="仿宋_GB2312" w:eastAsia="仿宋_GB2312" w:cs="仿宋_GB2312"/>
          <w:b w:val="0"/>
          <w:bCs w:val="0"/>
          <w:highlight w:val="none"/>
          <w:lang w:eastAsia="zh-CN"/>
        </w:rPr>
        <w:t>、</w:t>
      </w:r>
      <w:r>
        <w:rPr>
          <w:rFonts w:hint="eastAsia" w:ascii="仿宋_GB2312" w:hAnsi="仿宋_GB2312" w:eastAsia="仿宋_GB2312" w:cs="仿宋_GB2312"/>
          <w:b w:val="0"/>
          <w:bCs w:val="0"/>
          <w:highlight w:val="none"/>
        </w:rPr>
        <w:t>药包材省抽检验10批次</w:t>
      </w:r>
      <w:r>
        <w:rPr>
          <w:rFonts w:hint="eastAsia" w:ascii="仿宋_GB2312" w:hAnsi="仿宋_GB2312" w:eastAsia="仿宋_GB2312" w:cs="仿宋_GB2312"/>
          <w:b w:val="0"/>
          <w:bCs w:val="0"/>
          <w:highlight w:val="none"/>
          <w:lang w:eastAsia="zh-CN"/>
        </w:rPr>
        <w:t>、</w:t>
      </w:r>
      <w:r>
        <w:rPr>
          <w:rFonts w:hint="eastAsia" w:ascii="仿宋_GB2312" w:hAnsi="仿宋_GB2312" w:eastAsia="仿宋_GB2312" w:cs="仿宋_GB2312"/>
          <w:b w:val="0"/>
          <w:bCs w:val="0"/>
          <w:highlight w:val="none"/>
        </w:rPr>
        <w:t>医疗器械省抽检验21批次</w:t>
      </w:r>
      <w:r>
        <w:rPr>
          <w:rFonts w:hint="eastAsia" w:ascii="仿宋_GB2312" w:hAnsi="仿宋_GB2312" w:eastAsia="仿宋_GB2312" w:cs="仿宋_GB2312"/>
          <w:b w:val="0"/>
          <w:bCs w:val="0"/>
          <w:highlight w:val="none"/>
          <w:lang w:eastAsia="zh-CN"/>
        </w:rPr>
        <w:t>、</w:t>
      </w:r>
      <w:r>
        <w:rPr>
          <w:rFonts w:hint="eastAsia" w:ascii="仿宋_GB2312" w:hAnsi="仿宋_GB2312" w:eastAsia="仿宋_GB2312" w:cs="仿宋_GB2312"/>
          <w:b w:val="0"/>
          <w:bCs w:val="0"/>
          <w:highlight w:val="none"/>
        </w:rPr>
        <w:t>化妆品省抽检验30批次，按照任务检验报告结果及时反馈检验结果。项目预算涵盖从</w:t>
      </w:r>
      <w:r>
        <w:rPr>
          <w:rFonts w:hint="eastAsia" w:ascii="仿宋_GB2312" w:hAnsi="仿宋_GB2312" w:eastAsia="仿宋_GB2312" w:cs="仿宋_GB2312"/>
          <w:b w:val="0"/>
          <w:bCs w:val="0"/>
          <w:highlight w:val="none"/>
          <w:lang w:val="en-US" w:eastAsia="zh-CN"/>
        </w:rPr>
        <w:t>2024年1月1日</w:t>
      </w:r>
      <w:r>
        <w:rPr>
          <w:rFonts w:hint="eastAsia" w:ascii="仿宋_GB2312" w:hAnsi="仿宋_GB2312" w:eastAsia="仿宋_GB2312" w:cs="仿宋_GB2312"/>
          <w:b w:val="0"/>
          <w:bCs w:val="0"/>
          <w:highlight w:val="none"/>
        </w:rPr>
        <w:t>至</w:t>
      </w:r>
      <w:r>
        <w:rPr>
          <w:rFonts w:hint="eastAsia" w:ascii="仿宋_GB2312" w:hAnsi="仿宋_GB2312" w:eastAsia="仿宋_GB2312" w:cs="仿宋_GB2312"/>
          <w:b w:val="0"/>
          <w:bCs w:val="0"/>
          <w:highlight w:val="none"/>
          <w:lang w:val="en-US" w:eastAsia="zh-CN"/>
        </w:rPr>
        <w:t>12月31日</w:t>
      </w:r>
      <w:r>
        <w:rPr>
          <w:rFonts w:hint="eastAsia" w:ascii="仿宋_GB2312" w:hAnsi="仿宋_GB2312" w:eastAsia="仿宋_GB2312" w:cs="仿宋_GB2312"/>
          <w:b w:val="0"/>
          <w:bCs w:val="0"/>
          <w:highlight w:val="none"/>
        </w:rPr>
        <w:t>的全部资金投入</w:t>
      </w:r>
      <w:r>
        <w:rPr>
          <w:rFonts w:hint="default" w:ascii="Times New Roman" w:hAnsi="Times New Roman" w:eastAsia="仿宋_GB2312" w:cs="Times New Roman"/>
          <w:b w:val="0"/>
          <w:bCs w:val="0"/>
          <w:highlight w:val="none"/>
        </w:rPr>
        <w:t>与支出，涉及资金总额为</w:t>
      </w:r>
      <w:r>
        <w:rPr>
          <w:rFonts w:hint="eastAsia" w:ascii="Times New Roman" w:hAnsi="Times New Roman" w:eastAsia="仿宋_GB2312" w:cs="Times New Roman"/>
          <w:b w:val="0"/>
          <w:bCs w:val="0"/>
          <w:highlight w:val="none"/>
          <w:lang w:val="en-US" w:eastAsia="zh-CN"/>
        </w:rPr>
        <w:t>365.47</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2"/>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green"/>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4</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、经济等方面的综合影响。</w:t>
      </w:r>
    </w:p>
    <w:p>
      <w:pPr>
        <w:spacing w:line="560" w:lineRule="exact"/>
        <w:ind w:firstLine="642"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 xml:space="preserve">（一）成本效益分析法。是指将投入与产出、效益进行关联性分析的方法。 </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（二）比较法。是指将实施情况与绩效目标、历史情况、不同部门和地区同类支出情况进行比较的方法。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（三）因素分析法。是指综合分析影响绩效目标实现、实施效果的内外部因素的方法。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（四）最低成本法。是指在绩效目标确定的前提下，成本最小者为优的方法。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（五）公众评判法。是指通过专家评估、公众问卷及抽样调查等方式进行评判的方法。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（六）标杆管理法。是指以国内外同行业中较高的绩效水平为标杆进行评判的方法。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（七）其他评价方法。</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计划标准、历史标准</w:t>
      </w:r>
      <w:r>
        <w:rPr>
          <w:rFonts w:hint="default" w:ascii="Times New Roman" w:hAnsi="Times New Roman" w:eastAsia="仿宋_GB2312" w:cs="Times New Roman"/>
          <w:b w:val="0"/>
          <w:bCs w:val="0"/>
          <w:highlight w:val="none"/>
        </w:rPr>
        <w:t>。</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行业标准。指参照国家公布的行业指标数据制定的评价标准。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历史标准。指参照历史数据制定的评价标准，为体现绩效改进的原则，在可实现的条件下应当确定相对较高的评价标准。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财政部门和预算部门确认或认可的其他标准。</w:t>
      </w:r>
    </w:p>
    <w:p>
      <w:pPr>
        <w:pStyle w:val="2"/>
        <w:numPr>
          <w:ilvl w:val="0"/>
          <w:numId w:val="2"/>
        </w:numPr>
        <w:spacing w:before="0" w:after="0" w:line="560" w:lineRule="exact"/>
        <w:ind w:firstLine="710"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本项目的综合评价基于对项目各方面绩效的深入分析与评估。从项目目标的达成情况来看，2024年自治区药品监管补助资金在</w:t>
      </w:r>
      <w:r>
        <w:rPr>
          <w:rFonts w:hint="eastAsia" w:eastAsia="仿宋_GB2312" w:cs="Times New Roman"/>
          <w:sz w:val="32"/>
          <w:szCs w:val="32"/>
          <w:highlight w:val="none"/>
          <w:lang w:eastAsia="zh-CN"/>
        </w:rPr>
        <w:t>药品、医疗器械收、化妆品省抽检验</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eastAsia="zh-CN"/>
        </w:rPr>
        <w:t>检验检测准确率</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eastAsia="zh-CN"/>
        </w:rPr>
        <w:t>药品、医疗器械收、化妆品省抽检验成本均在设定成本指标之内</w:t>
      </w:r>
      <w:r>
        <w:rPr>
          <w:rFonts w:hint="default" w:ascii="Times New Roman" w:hAnsi="Times New Roman" w:eastAsia="仿宋_GB2312" w:cs="Times New Roman"/>
          <w:sz w:val="32"/>
          <w:szCs w:val="32"/>
          <w:highlight w:val="none"/>
        </w:rPr>
        <w:t>。</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，我院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w:t>
      </w:r>
      <w:r>
        <w:rPr>
          <w:rFonts w:hint="eastAsia" w:eastAsia="仿宋_GB2312" w:cs="Times New Roman"/>
          <w:sz w:val="32"/>
          <w:szCs w:val="32"/>
          <w:highlight w:val="none"/>
          <w:lang w:eastAsia="zh-CN"/>
        </w:rPr>
        <w:t>检验结果公开率</w:t>
      </w:r>
      <w:r>
        <w:rPr>
          <w:rFonts w:hint="default" w:ascii="Times New Roman" w:hAnsi="Times New Roman" w:eastAsia="仿宋_GB2312" w:cs="Times New Roman"/>
          <w:sz w:val="32"/>
          <w:szCs w:val="32"/>
          <w:highlight w:val="none"/>
        </w:rPr>
        <w:t>等方面的提升，为项目的利益相关者带来了实实在在的利益。</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综上所述，2024年自治区药品监管补助资金在绩效评价中表现出色，达到了项目的预期目标，并在多个方面取得了显著的成效。</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2"/>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仿宋_GB2312" w:hAnsi="仿宋_GB2312" w:eastAsia="仿宋_GB2312" w:cs="仿宋_GB2312"/>
          <w:b w:val="0"/>
          <w:bCs w:val="0"/>
          <w:highlight w:val="none"/>
        </w:rPr>
        <w:t xml:space="preserve">总得分为 </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 xml:space="preserve">分，属于“优”。其中，项目决策类指标权重为20分，得分为 </w:t>
      </w:r>
      <w:r>
        <w:rPr>
          <w:rFonts w:hint="eastAsia" w:ascii="仿宋_GB2312" w:hAnsi="仿宋_GB2312" w:eastAsia="仿宋_GB2312" w:cs="仿宋_GB2312"/>
          <w:b w:val="0"/>
          <w:bCs w:val="0"/>
          <w:highlight w:val="none"/>
          <w:lang w:val="en-US" w:eastAsia="zh-CN"/>
        </w:rPr>
        <w:t>20</w:t>
      </w:r>
      <w:r>
        <w:rPr>
          <w:rFonts w:hint="eastAsia" w:ascii="仿宋_GB2312" w:hAnsi="仿宋_GB2312" w:eastAsia="仿宋_GB2312" w:cs="仿宋_GB2312"/>
          <w:b w:val="0"/>
          <w:bCs w:val="0"/>
          <w:highlight w:val="none"/>
        </w:rPr>
        <w:t xml:space="preserve">分，得分率为 </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%。项目过程类指标权重为20分，得分为</w:t>
      </w:r>
      <w:r>
        <w:rPr>
          <w:rFonts w:hint="eastAsia" w:ascii="仿宋_GB2312" w:hAnsi="仿宋_GB2312" w:eastAsia="仿宋_GB2312" w:cs="仿宋_GB2312"/>
          <w:b w:val="0"/>
          <w:bCs w:val="0"/>
          <w:highlight w:val="none"/>
          <w:lang w:val="en-US" w:eastAsia="zh-CN"/>
        </w:rPr>
        <w:t>20</w:t>
      </w:r>
      <w:r>
        <w:rPr>
          <w:rFonts w:hint="eastAsia" w:ascii="仿宋_GB2312" w:hAnsi="仿宋_GB2312" w:eastAsia="仿宋_GB2312" w:cs="仿宋_GB2312"/>
          <w:b w:val="0"/>
          <w:bCs w:val="0"/>
          <w:highlight w:val="none"/>
        </w:rPr>
        <w:t>分，得分率为</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%。项目产出类指标权重为40分，得分为</w:t>
      </w:r>
      <w:r>
        <w:rPr>
          <w:rFonts w:hint="eastAsia" w:ascii="仿宋_GB2312" w:hAnsi="仿宋_GB2312" w:eastAsia="仿宋_GB2312" w:cs="仿宋_GB2312"/>
          <w:b w:val="0"/>
          <w:bCs w:val="0"/>
          <w:highlight w:val="none"/>
          <w:lang w:val="en-US" w:eastAsia="zh-CN"/>
        </w:rPr>
        <w:t>40</w:t>
      </w:r>
      <w:r>
        <w:rPr>
          <w:rFonts w:hint="eastAsia" w:ascii="仿宋_GB2312" w:hAnsi="仿宋_GB2312" w:eastAsia="仿宋_GB2312" w:cs="仿宋_GB2312"/>
          <w:b w:val="0"/>
          <w:bCs w:val="0"/>
          <w:highlight w:val="none"/>
        </w:rPr>
        <w:t>分，得分率为</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%。项目效益类指标权重为20分，得分为</w:t>
      </w:r>
      <w:r>
        <w:rPr>
          <w:rFonts w:hint="eastAsia" w:ascii="仿宋_GB2312" w:hAnsi="仿宋_GB2312" w:eastAsia="仿宋_GB2312" w:cs="仿宋_GB2312"/>
          <w:b w:val="0"/>
          <w:bCs w:val="0"/>
          <w:highlight w:val="none"/>
          <w:lang w:val="en-US" w:eastAsia="zh-CN"/>
        </w:rPr>
        <w:t>20</w:t>
      </w:r>
      <w:r>
        <w:rPr>
          <w:rFonts w:hint="eastAsia" w:ascii="仿宋_GB2312" w:hAnsi="仿宋_GB2312" w:eastAsia="仿宋_GB2312" w:cs="仿宋_GB2312"/>
          <w:b w:val="0"/>
          <w:bCs w:val="0"/>
          <w:highlight w:val="none"/>
        </w:rPr>
        <w:t>分，得分率为</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lang w:val="en-US" w:eastAsia="zh-CN"/>
              </w:rPr>
            </w:pPr>
            <w:r>
              <w:rPr>
                <w:rFonts w:hint="eastAsia"/>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2"/>
        <w:spacing w:before="0" w:after="0" w:line="560" w:lineRule="exact"/>
        <w:ind w:firstLine="642"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w:t>
      </w:r>
      <w:r>
        <w:rPr>
          <w:rFonts w:hint="eastAsia" w:ascii="仿宋_GB2312" w:hAnsi="仿宋_GB2312" w:eastAsia="仿宋_GB2312" w:cs="仿宋_GB2312"/>
          <w:sz w:val="32"/>
          <w:szCs w:val="32"/>
          <w:highlight w:val="none"/>
          <w:lang w:val="en-US" w:eastAsia="zh-CN"/>
        </w:rPr>
        <w:t>实际得分20分，得分率为100%。</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2"/>
        <w:numPr>
          <w:ilvl w:val="0"/>
          <w:numId w:val="4"/>
        </w:numPr>
        <w:spacing w:before="0" w:after="0" w:line="560" w:lineRule="exact"/>
        <w:ind w:firstLine="642"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eastAsia" w:ascii="仿宋_GB2312" w:hAnsi="仿宋_GB2312" w:eastAsia="仿宋_GB2312" w:cs="仿宋_GB2312"/>
          <w:sz w:val="32"/>
          <w:szCs w:val="32"/>
          <w:highlight w:val="none"/>
          <w:lang w:val="en-US" w:eastAsia="zh-CN"/>
        </w:rPr>
        <w:t>实际得分20分，得分率为100%。</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本项目总投资365.47万元，财政资金及时足额到位，到位率100%，预算资金按计划进度执行。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eastAsia" w:ascii="仿宋_GB2312" w:hAnsi="仿宋_GB2312" w:eastAsia="仿宋_GB2312" w:cs="仿宋_GB2312"/>
          <w:sz w:val="32"/>
          <w:szCs w:val="32"/>
          <w:highlight w:val="none"/>
          <w:lang w:val="en-US" w:eastAsia="zh-CN"/>
        </w:rPr>
        <w:t>预算资金支出365.47万元，预算执行率为100%。</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3"/>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eastAsia" w:ascii="仿宋_GB2312" w:hAnsi="仿宋_GB2312" w:eastAsia="仿宋_GB2312" w:cs="仿宋_GB2312"/>
          <w:sz w:val="32"/>
          <w:szCs w:val="32"/>
          <w:highlight w:val="none"/>
          <w:lang w:val="en-US" w:eastAsia="zh-CN"/>
        </w:rPr>
        <w:t>由3个三级指标构成，权重分为40分，实际得分40分，得分率为100%。</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指标1：药品省抽检验，指标值：</w:t>
      </w:r>
      <w:r>
        <w:rPr>
          <w:rStyle w:val="16"/>
          <w:rFonts w:hint="eastAsia" w:ascii="方正仿宋_GB2312" w:hAnsi="方正仿宋_GB2312" w:eastAsia="方正仿宋_GB2312" w:cs="方正仿宋_GB2312"/>
          <w:b w:val="0"/>
          <w:bCs/>
          <w:spacing w:val="0"/>
          <w:sz w:val="32"/>
          <w:szCs w:val="32"/>
          <w:highlight w:val="none"/>
        </w:rPr>
        <w:t>≥</w:t>
      </w:r>
      <w:r>
        <w:rPr>
          <w:rStyle w:val="16"/>
          <w:rFonts w:hint="eastAsia" w:ascii="方正仿宋_GB2312" w:hAnsi="方正仿宋_GB2312" w:eastAsia="方正仿宋_GB2312" w:cs="方正仿宋_GB2312"/>
          <w:b w:val="0"/>
          <w:bCs/>
          <w:spacing w:val="0"/>
          <w:sz w:val="32"/>
          <w:szCs w:val="32"/>
          <w:highlight w:val="none"/>
          <w:lang w:val="en-US" w:eastAsia="zh-CN"/>
        </w:rPr>
        <w:t>50</w:t>
      </w:r>
      <w:r>
        <w:rPr>
          <w:rStyle w:val="16"/>
          <w:rFonts w:hint="eastAsia" w:ascii="方正仿宋_GB2312" w:hAnsi="方正仿宋_GB2312" w:eastAsia="方正仿宋_GB2312" w:cs="方正仿宋_GB2312"/>
          <w:b w:val="0"/>
          <w:bCs/>
          <w:spacing w:val="0"/>
          <w:sz w:val="32"/>
          <w:szCs w:val="32"/>
          <w:highlight w:val="none"/>
        </w:rPr>
        <w:t>批次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50批次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：中药饮片省抽检验，指标值：</w:t>
      </w:r>
      <w:r>
        <w:rPr>
          <w:rStyle w:val="16"/>
          <w:rFonts w:hint="eastAsia" w:ascii="方正仿宋_GB2312" w:hAnsi="方正仿宋_GB2312" w:eastAsia="方正仿宋_GB2312" w:cs="方正仿宋_GB2312"/>
          <w:b w:val="0"/>
          <w:bCs/>
          <w:spacing w:val="0"/>
          <w:sz w:val="32"/>
          <w:szCs w:val="32"/>
          <w:highlight w:val="none"/>
        </w:rPr>
        <w:t>≥</w:t>
      </w:r>
      <w:r>
        <w:rPr>
          <w:rStyle w:val="16"/>
          <w:rFonts w:hint="eastAsia" w:ascii="方正仿宋_GB2312" w:hAnsi="方正仿宋_GB2312" w:eastAsia="方正仿宋_GB2312" w:cs="方正仿宋_GB2312"/>
          <w:b w:val="0"/>
          <w:bCs/>
          <w:spacing w:val="0"/>
          <w:sz w:val="32"/>
          <w:szCs w:val="32"/>
          <w:highlight w:val="none"/>
          <w:lang w:val="en-US" w:eastAsia="zh-CN"/>
        </w:rPr>
        <w:t>10</w:t>
      </w:r>
      <w:r>
        <w:rPr>
          <w:rStyle w:val="16"/>
          <w:rFonts w:hint="eastAsia" w:ascii="方正仿宋_GB2312" w:hAnsi="方正仿宋_GB2312" w:eastAsia="方正仿宋_GB2312" w:cs="方正仿宋_GB2312"/>
          <w:b w:val="0"/>
          <w:bCs/>
          <w:spacing w:val="0"/>
          <w:sz w:val="32"/>
          <w:szCs w:val="32"/>
          <w:highlight w:val="none"/>
        </w:rPr>
        <w:t>批次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10批次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：药包材省抽检验，指标值：</w:t>
      </w:r>
      <w:r>
        <w:rPr>
          <w:rStyle w:val="16"/>
          <w:rFonts w:hint="eastAsia" w:ascii="方正仿宋_GB2312" w:hAnsi="方正仿宋_GB2312" w:eastAsia="方正仿宋_GB2312" w:cs="方正仿宋_GB2312"/>
          <w:b w:val="0"/>
          <w:bCs/>
          <w:spacing w:val="0"/>
          <w:sz w:val="32"/>
          <w:szCs w:val="32"/>
          <w:highlight w:val="none"/>
        </w:rPr>
        <w:t>≥</w:t>
      </w:r>
      <w:r>
        <w:rPr>
          <w:rStyle w:val="16"/>
          <w:rFonts w:hint="eastAsia" w:ascii="方正仿宋_GB2312" w:hAnsi="方正仿宋_GB2312" w:eastAsia="方正仿宋_GB2312" w:cs="方正仿宋_GB2312"/>
          <w:b w:val="0"/>
          <w:bCs/>
          <w:spacing w:val="0"/>
          <w:sz w:val="32"/>
          <w:szCs w:val="32"/>
          <w:highlight w:val="none"/>
          <w:lang w:val="en-US" w:eastAsia="zh-CN"/>
        </w:rPr>
        <w:t>10</w:t>
      </w:r>
      <w:r>
        <w:rPr>
          <w:rStyle w:val="16"/>
          <w:rFonts w:hint="eastAsia" w:ascii="方正仿宋_GB2312" w:hAnsi="方正仿宋_GB2312" w:eastAsia="方正仿宋_GB2312" w:cs="方正仿宋_GB2312"/>
          <w:b w:val="0"/>
          <w:bCs/>
          <w:spacing w:val="0"/>
          <w:sz w:val="32"/>
          <w:szCs w:val="32"/>
          <w:highlight w:val="none"/>
        </w:rPr>
        <w:t>批次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10批次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：医疗器械省抽检验，指标值：</w:t>
      </w:r>
      <w:r>
        <w:rPr>
          <w:rStyle w:val="16"/>
          <w:rFonts w:hint="eastAsia" w:ascii="方正仿宋_GB2312" w:hAnsi="方正仿宋_GB2312" w:eastAsia="方正仿宋_GB2312" w:cs="方正仿宋_GB2312"/>
          <w:b w:val="0"/>
          <w:bCs/>
          <w:spacing w:val="0"/>
          <w:sz w:val="32"/>
          <w:szCs w:val="32"/>
          <w:highlight w:val="none"/>
        </w:rPr>
        <w:t>≥</w:t>
      </w:r>
      <w:r>
        <w:rPr>
          <w:rStyle w:val="16"/>
          <w:rFonts w:hint="eastAsia" w:ascii="方正仿宋_GB2312" w:hAnsi="方正仿宋_GB2312" w:eastAsia="方正仿宋_GB2312" w:cs="方正仿宋_GB2312"/>
          <w:b w:val="0"/>
          <w:bCs/>
          <w:spacing w:val="0"/>
          <w:sz w:val="32"/>
          <w:szCs w:val="32"/>
          <w:highlight w:val="none"/>
          <w:lang w:val="en-US" w:eastAsia="zh-CN"/>
        </w:rPr>
        <w:t>21</w:t>
      </w:r>
      <w:r>
        <w:rPr>
          <w:rStyle w:val="16"/>
          <w:rFonts w:hint="eastAsia" w:ascii="方正仿宋_GB2312" w:hAnsi="方正仿宋_GB2312" w:eastAsia="方正仿宋_GB2312" w:cs="方正仿宋_GB2312"/>
          <w:b w:val="0"/>
          <w:bCs/>
          <w:spacing w:val="0"/>
          <w:sz w:val="32"/>
          <w:szCs w:val="32"/>
          <w:highlight w:val="none"/>
        </w:rPr>
        <w:t>批次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21批次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：化妆品省抽检验，指标值：</w:t>
      </w:r>
      <w:r>
        <w:rPr>
          <w:rStyle w:val="16"/>
          <w:rFonts w:hint="eastAsia" w:ascii="方正仿宋_GB2312" w:hAnsi="方正仿宋_GB2312" w:eastAsia="方正仿宋_GB2312" w:cs="方正仿宋_GB2312"/>
          <w:b w:val="0"/>
          <w:bCs/>
          <w:spacing w:val="0"/>
          <w:sz w:val="32"/>
          <w:szCs w:val="32"/>
          <w:highlight w:val="none"/>
        </w:rPr>
        <w:t>≥</w:t>
      </w:r>
      <w:r>
        <w:rPr>
          <w:rStyle w:val="16"/>
          <w:rFonts w:hint="eastAsia" w:ascii="方正仿宋_GB2312" w:hAnsi="方正仿宋_GB2312" w:eastAsia="方正仿宋_GB2312" w:cs="方正仿宋_GB2312"/>
          <w:b w:val="0"/>
          <w:bCs/>
          <w:spacing w:val="0"/>
          <w:sz w:val="32"/>
          <w:szCs w:val="32"/>
          <w:highlight w:val="none"/>
          <w:lang w:val="en-US" w:eastAsia="zh-CN"/>
        </w:rPr>
        <w:t>30</w:t>
      </w:r>
      <w:r>
        <w:rPr>
          <w:rStyle w:val="16"/>
          <w:rFonts w:hint="eastAsia" w:ascii="方正仿宋_GB2312" w:hAnsi="方正仿宋_GB2312" w:eastAsia="方正仿宋_GB2312" w:cs="方正仿宋_GB2312"/>
          <w:b w:val="0"/>
          <w:bCs/>
          <w:spacing w:val="0"/>
          <w:sz w:val="32"/>
          <w:szCs w:val="32"/>
          <w:highlight w:val="none"/>
        </w:rPr>
        <w:t>批次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30批次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sz w:val="32"/>
          <w:szCs w:val="32"/>
          <w:highlight w:val="none"/>
        </w:rPr>
        <w:t>指标1：检验检测准确率，指标值：</w:t>
      </w:r>
      <w:r>
        <w:rPr>
          <w:rStyle w:val="16"/>
          <w:rFonts w:hint="eastAsia" w:ascii="方正仿宋_GB2312" w:hAnsi="方正仿宋_GB2312" w:eastAsia="方正仿宋_GB2312" w:cs="方正仿宋_GB2312"/>
          <w:b w:val="0"/>
          <w:bCs/>
          <w:spacing w:val="0"/>
          <w:sz w:val="32"/>
          <w:szCs w:val="32"/>
          <w:highlight w:val="none"/>
        </w:rPr>
        <w:t>≥</w:t>
      </w:r>
      <w:r>
        <w:rPr>
          <w:rStyle w:val="16"/>
          <w:rFonts w:hint="eastAsia" w:ascii="方正仿宋_GB2312" w:hAnsi="方正仿宋_GB2312" w:eastAsia="方正仿宋_GB2312" w:cs="方正仿宋_GB2312"/>
          <w:b w:val="0"/>
          <w:bCs/>
          <w:spacing w:val="0"/>
          <w:sz w:val="32"/>
          <w:szCs w:val="32"/>
          <w:highlight w:val="none"/>
          <w:lang w:val="en-US" w:eastAsia="zh-CN"/>
        </w:rPr>
        <w:t>95%</w:t>
      </w:r>
      <w:r>
        <w:rPr>
          <w:rFonts w:hint="default" w:ascii="Times New Roman" w:hAnsi="Times New Roman" w:eastAsia="仿宋_GB2312" w:cs="Times New Roman"/>
          <w:sz w:val="32"/>
          <w:szCs w:val="32"/>
          <w:highlight w:val="none"/>
          <w:u w:val="none"/>
        </w:rPr>
        <w:t>，实际完成值：</w:t>
      </w:r>
      <w:r>
        <w:rPr>
          <w:rFonts w:hint="eastAsia" w:eastAsia="仿宋_GB2312" w:cs="Times New Roman"/>
          <w:sz w:val="32"/>
          <w:szCs w:val="32"/>
          <w:highlight w:val="none"/>
          <w:u w:val="none"/>
          <w:lang w:val="en-US" w:eastAsia="zh-CN"/>
        </w:rPr>
        <w:t>95%批次</w:t>
      </w:r>
      <w:r>
        <w:rPr>
          <w:rFonts w:hint="default" w:ascii="Times New Roman" w:hAnsi="Times New Roman" w:eastAsia="仿宋_GB2312" w:cs="Times New Roman"/>
          <w:sz w:val="32"/>
          <w:szCs w:val="32"/>
          <w:highlight w:val="none"/>
          <w:u w:val="none"/>
        </w:rPr>
        <w:t>，指标完成率</w:t>
      </w:r>
      <w:r>
        <w:rPr>
          <w:rFonts w:hint="eastAsia" w:eastAsia="仿宋_GB2312" w:cs="Times New Roman"/>
          <w:sz w:val="32"/>
          <w:szCs w:val="32"/>
          <w:highlight w:val="none"/>
          <w:u w:val="none"/>
          <w:lang w:val="en-US" w:eastAsia="zh-CN"/>
        </w:rPr>
        <w:t>100</w:t>
      </w:r>
      <w:r>
        <w:rPr>
          <w:rFonts w:hint="default" w:ascii="Times New Roman" w:hAnsi="Times New Roman" w:eastAsia="仿宋_GB2312" w:cs="Times New Roman"/>
          <w:sz w:val="32"/>
          <w:szCs w:val="32"/>
          <w:highlight w:val="none"/>
          <w:u w:val="none"/>
        </w:rPr>
        <w:t>%</w:t>
      </w:r>
      <w:r>
        <w:rPr>
          <w:rFonts w:hint="default" w:ascii="Times New Roman" w:hAnsi="Times New Roman" w:eastAsia="仿宋_GB2312" w:cs="Times New Roman"/>
          <w:sz w:val="32"/>
          <w:szCs w:val="32"/>
          <w:highlight w:val="none"/>
          <w:u w:val="none"/>
          <w:lang w:eastAsia="zh-CN"/>
        </w:rPr>
        <w:t>。</w:t>
      </w:r>
    </w:p>
    <w:p>
      <w:pPr>
        <w:pStyle w:val="2"/>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sz w:val="32"/>
          <w:szCs w:val="32"/>
          <w:highlight w:val="none"/>
          <w:lang w:val="en-US" w:eastAsia="zh-CN"/>
        </w:rPr>
        <w:t>③</w:t>
      </w:r>
      <w:r>
        <w:rPr>
          <w:rFonts w:hint="eastAsia" w:ascii="Times New Roman" w:hAnsi="Times New Roman" w:eastAsia="仿宋_GB2312" w:cs="Times New Roman"/>
          <w:b w:val="0"/>
          <w:bCs w:val="0"/>
          <w:kern w:val="2"/>
          <w:sz w:val="32"/>
          <w:szCs w:val="32"/>
          <w:highlight w:val="none"/>
          <w:lang w:val="en-US" w:eastAsia="zh-CN" w:bidi="ar-SA"/>
        </w:rPr>
        <w:t>成本</w:t>
      </w:r>
      <w:r>
        <w:rPr>
          <w:rFonts w:hint="default" w:ascii="Times New Roman" w:hAnsi="Times New Roman" w:eastAsia="仿宋_GB2312" w:cs="Times New Roman"/>
          <w:b w:val="0"/>
          <w:bCs w:val="0"/>
          <w:kern w:val="2"/>
          <w:sz w:val="32"/>
          <w:szCs w:val="32"/>
          <w:highlight w:val="none"/>
          <w:lang w:val="en-US" w:eastAsia="zh-CN" w:bidi="ar-SA"/>
        </w:rPr>
        <w:t>指标：</w:t>
      </w:r>
    </w:p>
    <w:p>
      <w:pPr>
        <w:keepNext w:val="0"/>
        <w:keepLines w:val="0"/>
        <w:pageBreakBefore w:val="0"/>
        <w:shd w:val="clear"/>
        <w:kinsoku/>
        <w:wordWrap/>
        <w:overflowPunct/>
        <w:topLinePunct w:val="0"/>
        <w:autoSpaceDE/>
        <w:autoSpaceDN/>
        <w:bidi w:val="0"/>
        <w:adjustRightInd/>
        <w:snapToGrid/>
        <w:spacing w:line="520" w:lineRule="exact"/>
        <w:ind w:firstLine="640" w:firstLineChars="200"/>
        <w:textAlignment w:val="auto"/>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指标1：药品、中药饮片、药包材检验经费，指标值：</w:t>
      </w:r>
      <w:r>
        <w:rPr>
          <w:rStyle w:val="16"/>
          <w:rFonts w:hint="eastAsia" w:ascii="方正仿宋_GB2312" w:hAnsi="方正仿宋_GB2312" w:eastAsia="方正仿宋_GB2312" w:cs="方正仿宋_GB2312"/>
          <w:b w:val="0"/>
          <w:bCs w:val="0"/>
          <w:spacing w:val="0"/>
          <w:sz w:val="32"/>
          <w:szCs w:val="32"/>
          <w:highlight w:val="none"/>
        </w:rPr>
        <w:t>≤</w:t>
      </w:r>
      <w:r>
        <w:rPr>
          <w:rStyle w:val="16"/>
          <w:rFonts w:hint="eastAsia" w:ascii="方正仿宋_GB2312" w:hAnsi="方正仿宋_GB2312" w:eastAsia="方正仿宋_GB2312" w:cs="方正仿宋_GB2312"/>
          <w:b w:val="0"/>
          <w:bCs w:val="0"/>
          <w:spacing w:val="0"/>
          <w:sz w:val="32"/>
          <w:szCs w:val="32"/>
          <w:highlight w:val="none"/>
          <w:lang w:val="en-US" w:eastAsia="zh-CN"/>
        </w:rPr>
        <w:t>29.36万元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29.36万元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：医疗器械检验经费，指标值：</w:t>
      </w:r>
      <w:r>
        <w:rPr>
          <w:rStyle w:val="16"/>
          <w:rFonts w:hint="eastAsia" w:ascii="方正仿宋_GB2312" w:hAnsi="方正仿宋_GB2312" w:eastAsia="方正仿宋_GB2312" w:cs="方正仿宋_GB2312"/>
          <w:b w:val="0"/>
          <w:bCs w:val="0"/>
          <w:spacing w:val="0"/>
          <w:sz w:val="32"/>
          <w:szCs w:val="32"/>
          <w:highlight w:val="none"/>
        </w:rPr>
        <w:t>≤</w:t>
      </w:r>
      <w:r>
        <w:rPr>
          <w:rStyle w:val="16"/>
          <w:rFonts w:hint="eastAsia" w:ascii="方正仿宋_GB2312" w:hAnsi="方正仿宋_GB2312" w:eastAsia="方正仿宋_GB2312" w:cs="方正仿宋_GB2312"/>
          <w:b w:val="0"/>
          <w:bCs w:val="0"/>
          <w:spacing w:val="0"/>
          <w:sz w:val="32"/>
          <w:szCs w:val="32"/>
          <w:highlight w:val="none"/>
          <w:lang w:val="en-US" w:eastAsia="zh-CN"/>
        </w:rPr>
        <w:t>195.05万元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195.05万元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：化妆品检验经费，指标值：</w:t>
      </w:r>
      <w:r>
        <w:rPr>
          <w:rStyle w:val="16"/>
          <w:rFonts w:hint="eastAsia" w:ascii="方正仿宋_GB2312" w:hAnsi="方正仿宋_GB2312" w:eastAsia="方正仿宋_GB2312" w:cs="方正仿宋_GB2312"/>
          <w:b w:val="0"/>
          <w:bCs w:val="0"/>
          <w:spacing w:val="0"/>
          <w:sz w:val="32"/>
          <w:szCs w:val="32"/>
          <w:highlight w:val="none"/>
        </w:rPr>
        <w:t>≤</w:t>
      </w:r>
      <w:r>
        <w:rPr>
          <w:rStyle w:val="16"/>
          <w:rFonts w:hint="eastAsia" w:ascii="方正仿宋_GB2312" w:hAnsi="方正仿宋_GB2312" w:eastAsia="方正仿宋_GB2312" w:cs="方正仿宋_GB2312"/>
          <w:b w:val="0"/>
          <w:bCs w:val="0"/>
          <w:spacing w:val="0"/>
          <w:sz w:val="32"/>
          <w:szCs w:val="32"/>
          <w:highlight w:val="none"/>
          <w:lang w:val="en-US" w:eastAsia="zh-CN"/>
        </w:rPr>
        <w:t>141.06万元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141.06万元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pStyle w:val="13"/>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lang w:val="en-US" w:eastAsia="zh-CN"/>
        </w:rPr>
        <w:t>项</w:t>
      </w:r>
      <w:r>
        <w:rPr>
          <w:rFonts w:hint="eastAsia" w:ascii="仿宋_GB2312" w:hAnsi="仿宋_GB2312" w:eastAsia="仿宋_GB2312" w:cs="仿宋_GB2312"/>
          <w:sz w:val="32"/>
          <w:szCs w:val="32"/>
          <w:highlight w:val="none"/>
          <w:lang w:val="en-US" w:eastAsia="zh-CN"/>
        </w:rPr>
        <w:t>目效益类指标包括项目实施效益和满意度两方面的内容，由2个三级指标构成，权重分为20分，实际得分20分，得分率为100%。具体效益指标及满意度指标完成情况如下：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rPr>
        <w:t>社会效益指标：</w:t>
      </w:r>
    </w:p>
    <w:p>
      <w:pPr>
        <w:numPr>
          <w:ilvl w:val="0"/>
          <w:numId w:val="0"/>
        </w:numPr>
        <w:spacing w:line="600" w:lineRule="exact"/>
        <w:ind w:firstLine="640" w:firstLineChars="200"/>
        <w:outlineLvl w:val="9"/>
        <w:rPr>
          <w:rStyle w:val="16"/>
          <w:rFonts w:hint="eastAsia" w:ascii="方正仿宋_GB2312" w:hAnsi="方正仿宋_GB2312" w:eastAsia="方正仿宋_GB2312" w:cs="方正仿宋_GB2312"/>
          <w:color w:val="auto"/>
          <w:sz w:val="32"/>
          <w:szCs w:val="32"/>
          <w:highlight w:val="none"/>
        </w:rPr>
      </w:pPr>
      <w:r>
        <w:rPr>
          <w:rStyle w:val="16"/>
          <w:rFonts w:hint="eastAsia" w:ascii="仿宋_GB2312" w:hAnsi="仿宋_GB2312" w:eastAsia="仿宋_GB2312" w:cs="仿宋_GB2312"/>
          <w:color w:val="auto"/>
          <w:sz w:val="32"/>
          <w:szCs w:val="32"/>
          <w:highlight w:val="none"/>
        </w:rPr>
        <w:t>指标1：检验结果公开率，指标值：</w:t>
      </w:r>
      <w:r>
        <w:rPr>
          <w:rStyle w:val="16"/>
          <w:rFonts w:hint="eastAsia" w:ascii="仿宋_GB2312" w:hAnsi="仿宋_GB2312" w:eastAsia="仿宋_GB2312" w:cs="仿宋_GB2312"/>
          <w:color w:val="auto"/>
          <w:sz w:val="32"/>
          <w:szCs w:val="32"/>
          <w:highlight w:val="none"/>
          <w:lang w:val="en-US" w:eastAsia="zh-CN"/>
        </w:rPr>
        <w:t>有效提升</w:t>
      </w:r>
      <w:r>
        <w:rPr>
          <w:rStyle w:val="16"/>
          <w:rFonts w:hint="eastAsia" w:ascii="仿宋_GB2312" w:hAnsi="仿宋_GB2312" w:eastAsia="仿宋_GB2312" w:cs="仿宋_GB2312"/>
          <w:color w:val="auto"/>
          <w:sz w:val="32"/>
          <w:szCs w:val="32"/>
          <w:highlight w:val="none"/>
        </w:rPr>
        <w:t>，实际完成值：</w:t>
      </w:r>
      <w:r>
        <w:rPr>
          <w:rStyle w:val="16"/>
          <w:rFonts w:hint="eastAsia" w:ascii="仿宋_GB2312" w:hAnsi="仿宋_GB2312" w:eastAsia="仿宋_GB2312" w:cs="仿宋_GB2312"/>
          <w:b w:val="0"/>
          <w:bCs w:val="0"/>
          <w:spacing w:val="0"/>
          <w:sz w:val="32"/>
          <w:szCs w:val="32"/>
          <w:highlight w:val="none"/>
        </w:rPr>
        <w:t>≥</w:t>
      </w:r>
      <w:r>
        <w:rPr>
          <w:rStyle w:val="16"/>
          <w:rFonts w:hint="eastAsia" w:ascii="仿宋_GB2312" w:hAnsi="仿宋_GB2312" w:eastAsia="仿宋_GB2312" w:cs="仿宋_GB2312"/>
          <w:b w:val="0"/>
          <w:bCs w:val="0"/>
          <w:spacing w:val="0"/>
          <w:sz w:val="32"/>
          <w:szCs w:val="32"/>
          <w:highlight w:val="none"/>
          <w:lang w:val="en-US" w:eastAsia="zh-CN"/>
        </w:rPr>
        <w:t>95%</w:t>
      </w:r>
      <w:r>
        <w:rPr>
          <w:rStyle w:val="16"/>
          <w:rFonts w:hint="eastAsia" w:ascii="仿宋_GB2312" w:hAnsi="仿宋_GB2312" w:eastAsia="仿宋_GB2312" w:cs="仿宋_GB2312"/>
          <w:color w:val="auto"/>
          <w:sz w:val="32"/>
          <w:szCs w:val="32"/>
          <w:highlight w:val="none"/>
        </w:rPr>
        <w:t>，指标完成</w:t>
      </w:r>
      <w:r>
        <w:rPr>
          <w:rStyle w:val="16"/>
          <w:rFonts w:hint="eastAsia" w:ascii="方正仿宋_GB2312" w:hAnsi="方正仿宋_GB2312" w:eastAsia="方正仿宋_GB2312" w:cs="方正仿宋_GB2312"/>
          <w:color w:val="auto"/>
          <w:sz w:val="32"/>
          <w:szCs w:val="32"/>
          <w:highlight w:val="none"/>
        </w:rPr>
        <w:t>率</w:t>
      </w:r>
      <w:r>
        <w:rPr>
          <w:rStyle w:val="16"/>
          <w:rFonts w:hint="eastAsia" w:ascii="方正仿宋_GB2312" w:hAnsi="方正仿宋_GB2312" w:eastAsia="方正仿宋_GB2312" w:cs="方正仿宋_GB2312"/>
          <w:color w:val="auto"/>
          <w:sz w:val="32"/>
          <w:szCs w:val="32"/>
          <w:highlight w:val="none"/>
          <w:lang w:val="en-US" w:eastAsia="zh-CN"/>
        </w:rPr>
        <w:t>100</w:t>
      </w:r>
      <w:r>
        <w:rPr>
          <w:rStyle w:val="16"/>
          <w:rFonts w:hint="eastAsia" w:ascii="方正仿宋_GB2312" w:hAnsi="方正仿宋_GB2312" w:eastAsia="方正仿宋_GB2312" w:cs="方正仿宋_GB2312"/>
          <w:color w:val="auto"/>
          <w:sz w:val="32"/>
          <w:szCs w:val="32"/>
          <w:highlight w:val="none"/>
        </w:rPr>
        <w:t>%</w:t>
      </w:r>
      <w:r>
        <w:rPr>
          <w:rStyle w:val="16"/>
          <w:rFonts w:hint="eastAsia" w:ascii="方正仿宋_GB2312" w:hAnsi="方正仿宋_GB2312" w:eastAsia="方正仿宋_GB2312" w:cs="方正仿宋_GB2312"/>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napToGrid w:val="0"/>
        <w:spacing w:line="560" w:lineRule="exact"/>
        <w:ind w:firstLine="640" w:firstLineChars="200"/>
        <w:rPr>
          <w:rStyle w:val="17"/>
          <w:rFonts w:eastAsia="仿宋_GB2312"/>
          <w:b w:val="0"/>
          <w:spacing w:val="-4"/>
          <w:sz w:val="32"/>
          <w:szCs w:val="32"/>
          <w:highlight w:val="none"/>
        </w:rPr>
      </w:pPr>
      <w:r>
        <w:rPr>
          <w:rStyle w:val="16"/>
          <w:rFonts w:hint="eastAsia" w:ascii="方正仿宋_GB2312" w:hAnsi="方正仿宋_GB2312" w:eastAsia="方正仿宋_GB2312" w:cs="方正仿宋_GB2312"/>
          <w:b w:val="0"/>
          <w:spacing w:val="0"/>
          <w:sz w:val="32"/>
          <w:szCs w:val="32"/>
          <w:highlight w:val="none"/>
        </w:rPr>
        <w:t>指标1：公众满意度，指标值：</w:t>
      </w:r>
      <w:r>
        <w:rPr>
          <w:rStyle w:val="16"/>
          <w:rFonts w:hint="eastAsia" w:ascii="方正仿宋_GB2312" w:hAnsi="方正仿宋_GB2312" w:eastAsia="方正仿宋_GB2312" w:cs="方正仿宋_GB2312"/>
          <w:b w:val="0"/>
          <w:bCs w:val="0"/>
          <w:spacing w:val="0"/>
          <w:sz w:val="32"/>
          <w:szCs w:val="32"/>
          <w:highlight w:val="none"/>
        </w:rPr>
        <w:t>≥</w:t>
      </w:r>
      <w:r>
        <w:rPr>
          <w:rStyle w:val="16"/>
          <w:rFonts w:hint="eastAsia" w:ascii="方正仿宋_GB2312" w:hAnsi="方正仿宋_GB2312" w:eastAsia="方正仿宋_GB2312" w:cs="方正仿宋_GB2312"/>
          <w:b w:val="0"/>
          <w:bCs w:val="0"/>
          <w:spacing w:val="0"/>
          <w:sz w:val="32"/>
          <w:szCs w:val="32"/>
          <w:highlight w:val="none"/>
          <w:lang w:val="en-US" w:eastAsia="zh-CN"/>
        </w:rPr>
        <w:t>90%</w:t>
      </w:r>
      <w:r>
        <w:rPr>
          <w:rStyle w:val="16"/>
          <w:rFonts w:hint="eastAsia" w:ascii="方正仿宋_GB2312" w:hAnsi="方正仿宋_GB2312" w:eastAsia="方正仿宋_GB2312" w:cs="方正仿宋_GB2312"/>
          <w:b w:val="0"/>
          <w:spacing w:val="0"/>
          <w:sz w:val="32"/>
          <w:szCs w:val="32"/>
          <w:highlight w:val="none"/>
        </w:rPr>
        <w:t>，实际完成值：</w:t>
      </w:r>
      <w:r>
        <w:rPr>
          <w:rStyle w:val="16"/>
          <w:rFonts w:hint="eastAsia" w:ascii="方正仿宋_GB2312" w:hAnsi="方正仿宋_GB2312" w:eastAsia="方正仿宋_GB2312" w:cs="方正仿宋_GB2312"/>
          <w:b w:val="0"/>
          <w:bCs w:val="0"/>
          <w:spacing w:val="0"/>
          <w:sz w:val="32"/>
          <w:szCs w:val="32"/>
          <w:highlight w:val="none"/>
          <w:lang w:val="en-US" w:eastAsia="zh-CN"/>
        </w:rPr>
        <w:t>90%</w:t>
      </w:r>
      <w:r>
        <w:rPr>
          <w:rStyle w:val="16"/>
          <w:rFonts w:hint="eastAsia" w:ascii="方正仿宋_GB2312" w:hAnsi="方正仿宋_GB2312" w:eastAsia="方正仿宋_GB2312" w:cs="方正仿宋_GB2312"/>
          <w:b w:val="0"/>
          <w:spacing w:val="0"/>
          <w:sz w:val="32"/>
          <w:szCs w:val="32"/>
          <w:highlight w:val="none"/>
        </w:rPr>
        <w:t>，指标完成率</w:t>
      </w:r>
      <w:r>
        <w:rPr>
          <w:rStyle w:val="16"/>
          <w:rFonts w:hint="eastAsia" w:ascii="方正仿宋_GB2312" w:hAnsi="方正仿宋_GB2312" w:eastAsia="方正仿宋_GB2312" w:cs="方正仿宋_GB2312"/>
          <w:b w:val="0"/>
          <w:spacing w:val="0"/>
          <w:sz w:val="32"/>
          <w:szCs w:val="32"/>
          <w:highlight w:val="none"/>
          <w:lang w:val="en-US" w:eastAsia="zh-CN"/>
        </w:rPr>
        <w:t>100</w:t>
      </w:r>
      <w:r>
        <w:rPr>
          <w:rStyle w:val="16"/>
          <w:rFonts w:hint="eastAsia" w:ascii="方正仿宋_GB2312" w:hAnsi="方正仿宋_GB2312" w:eastAsia="方正仿宋_GB2312" w:cs="方正仿宋_GB2312"/>
          <w:b w:val="0"/>
          <w:spacing w:val="0"/>
          <w:sz w:val="32"/>
          <w:szCs w:val="32"/>
          <w:highlight w:val="none"/>
        </w:rPr>
        <w:t>%</w:t>
      </w:r>
      <w:r>
        <w:rPr>
          <w:rStyle w:val="16"/>
          <w:rFonts w:hint="eastAsia" w:ascii="方正仿宋_GB2312" w:hAnsi="方正仿宋_GB2312" w:eastAsia="方正仿宋_GB2312" w:cs="方正仿宋_GB2312"/>
          <w:b w:val="0"/>
          <w:spacing w:val="0"/>
          <w:sz w:val="32"/>
          <w:szCs w:val="32"/>
          <w:highlight w:val="none"/>
          <w:lang w:eastAsia="zh-CN"/>
        </w:rPr>
        <w:t>。</w:t>
      </w:r>
    </w:p>
    <w:p>
      <w:pPr>
        <w:spacing w:line="560" w:lineRule="exact"/>
        <w:ind w:firstLine="640" w:firstLineChars="200"/>
        <w:rPr>
          <w:rFonts w:hint="eastAsia" w:ascii="黑体" w:hAnsi="黑体" w:eastAsia="黑体" w:cs="黑体"/>
          <w:b w:val="0"/>
          <w:bCs w:val="0"/>
          <w:sz w:val="32"/>
          <w:szCs w:val="32"/>
          <w:lang w:val="en-US" w:eastAsia="zh-Hans"/>
        </w:rPr>
      </w:pP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lang w:val="en-US" w:eastAsia="zh-Hans"/>
        </w:rPr>
        <w:t>预算执行进度与绩效指标总体完成率偏差</w:t>
      </w:r>
    </w:p>
    <w:p>
      <w:pPr>
        <w:pStyle w:val="20"/>
        <w:spacing w:line="56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2024年自治区药品监管补助资金</w:t>
      </w:r>
      <w:r>
        <w:rPr>
          <w:rFonts w:hint="eastAsia" w:ascii="仿宋_GB2312" w:hAnsi="仿宋_GB2312" w:eastAsia="仿宋_GB2312" w:cs="仿宋_GB2312"/>
          <w:b w:val="0"/>
          <w:bCs w:val="0"/>
          <w:sz w:val="32"/>
          <w:szCs w:val="32"/>
          <w:highlight w:val="none"/>
        </w:rPr>
        <w:t>项目年初预算</w:t>
      </w:r>
      <w:r>
        <w:rPr>
          <w:rFonts w:hint="eastAsia" w:ascii="仿宋_GB2312" w:hAnsi="仿宋_GB2312" w:eastAsia="仿宋_GB2312" w:cs="仿宋_GB2312"/>
          <w:b w:val="0"/>
          <w:bCs w:val="0"/>
          <w:sz w:val="32"/>
          <w:szCs w:val="32"/>
          <w:highlight w:val="none"/>
          <w:lang w:val="en-US" w:eastAsia="zh-CN"/>
        </w:rPr>
        <w:t>365.47</w:t>
      </w:r>
      <w:r>
        <w:rPr>
          <w:rFonts w:hint="eastAsia" w:ascii="仿宋_GB2312" w:hAnsi="仿宋_GB2312" w:eastAsia="仿宋_GB2312" w:cs="仿宋_GB2312"/>
          <w:b w:val="0"/>
          <w:bCs w:val="0"/>
          <w:sz w:val="32"/>
          <w:szCs w:val="32"/>
          <w:highlight w:val="none"/>
        </w:rPr>
        <w:t>万元，全年预算</w:t>
      </w:r>
      <w:r>
        <w:rPr>
          <w:rFonts w:hint="eastAsia" w:ascii="仿宋_GB2312" w:hAnsi="仿宋_GB2312" w:eastAsia="仿宋_GB2312" w:cs="仿宋_GB2312"/>
          <w:b w:val="0"/>
          <w:bCs w:val="0"/>
          <w:sz w:val="32"/>
          <w:szCs w:val="32"/>
          <w:highlight w:val="none"/>
          <w:lang w:val="en-US" w:eastAsia="zh-CN"/>
        </w:rPr>
        <w:t>365.47</w:t>
      </w:r>
      <w:r>
        <w:rPr>
          <w:rFonts w:hint="eastAsia" w:ascii="仿宋_GB2312" w:hAnsi="仿宋_GB2312" w:eastAsia="仿宋_GB2312" w:cs="仿宋_GB2312"/>
          <w:b w:val="0"/>
          <w:bCs w:val="0"/>
          <w:sz w:val="32"/>
          <w:szCs w:val="32"/>
          <w:highlight w:val="none"/>
        </w:rPr>
        <w:t>万元，实际支出</w:t>
      </w:r>
      <w:r>
        <w:rPr>
          <w:rFonts w:hint="eastAsia" w:ascii="仿宋_GB2312" w:hAnsi="仿宋_GB2312" w:eastAsia="仿宋_GB2312" w:cs="仿宋_GB2312"/>
          <w:b w:val="0"/>
          <w:bCs w:val="0"/>
          <w:sz w:val="32"/>
          <w:szCs w:val="32"/>
          <w:highlight w:val="none"/>
          <w:lang w:val="en-US" w:eastAsia="zh-CN"/>
        </w:rPr>
        <w:t>365.47</w:t>
      </w:r>
      <w:r>
        <w:rPr>
          <w:rFonts w:hint="eastAsia" w:ascii="仿宋_GB2312" w:hAnsi="仿宋_GB2312" w:eastAsia="仿宋_GB2312" w:cs="仿宋_GB2312"/>
          <w:b w:val="0"/>
          <w:bCs w:val="0"/>
          <w:sz w:val="32"/>
          <w:szCs w:val="32"/>
          <w:highlight w:val="none"/>
        </w:rPr>
        <w:t>万元，预算执行率为</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%，项目绩效指标总体完成率为</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Hans"/>
        </w:rPr>
        <w:t>总体</w:t>
      </w:r>
      <w:r>
        <w:rPr>
          <w:rFonts w:hint="eastAsia" w:ascii="仿宋_GB2312" w:hAnsi="仿宋_GB2312" w:eastAsia="仿宋_GB2312" w:cs="仿宋_GB2312"/>
          <w:b w:val="0"/>
          <w:bCs w:val="0"/>
          <w:sz w:val="32"/>
          <w:szCs w:val="32"/>
          <w:highlight w:val="none"/>
        </w:rPr>
        <w:t>偏差率为</w:t>
      </w:r>
      <w:r>
        <w:rPr>
          <w:rFonts w:hint="eastAsia" w:ascii="仿宋_GB2312" w:hAnsi="仿宋_GB2312" w:eastAsia="仿宋_GB2312" w:cs="仿宋_GB2312"/>
          <w:b w:val="0"/>
          <w:bCs w:val="0"/>
          <w:sz w:val="32"/>
          <w:szCs w:val="32"/>
          <w:highlight w:val="none"/>
          <w:lang w:val="en-US" w:eastAsia="zh-CN"/>
        </w:rPr>
        <w:t>0</w:t>
      </w:r>
      <w:r>
        <w:rPr>
          <w:rFonts w:hint="eastAsia" w:ascii="仿宋_GB2312" w:hAnsi="仿宋_GB2312" w:eastAsia="仿宋_GB2312" w:cs="仿宋_GB2312"/>
          <w:b w:val="0"/>
          <w:bCs w:val="0"/>
          <w:sz w:val="32"/>
          <w:szCs w:val="32"/>
          <w:highlight w:val="none"/>
        </w:rPr>
        <w:t>%。</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六</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6"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2"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jc w:val="both"/>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jc w:val="both"/>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八</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4"/>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2"/>
        <w:rPr>
          <w:rFonts w:hint="eastAsia" w:ascii="Times New Roman" w:hAnsi="Times New Roman" w:eastAsia="黑体" w:cs="Times New Roman"/>
          <w:sz w:val="32"/>
          <w:szCs w:val="32"/>
          <w:lang w:val="en-US" w:eastAsia="zh-CN"/>
        </w:rPr>
      </w:pPr>
    </w:p>
    <w:p>
      <w:pPr>
        <w:rPr>
          <w:rFonts w:hint="eastAsia" w:ascii="Times New Roman" w:hAnsi="Times New Roman" w:eastAsia="黑体" w:cs="Times New Roman"/>
          <w:sz w:val="32"/>
          <w:szCs w:val="32"/>
          <w:lang w:val="en-US" w:eastAsia="zh-CN"/>
        </w:rPr>
      </w:pPr>
    </w:p>
    <w:p>
      <w:pPr>
        <w:pStyle w:val="2"/>
        <w:rPr>
          <w:rFonts w:hint="eastAsia"/>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2024年自治区药品监管补助资金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新疆维吾尔自治区药品监督管理局</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新疆维吾尔自治区药品检验研究院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365.47</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365.47</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365.47</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365.47</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365.47</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365.47</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根据我院职能，为实现药品监管目标提供技术支撑保障，2024年下半年我单位计划完成：1.药品省抽检验50批次，2.中药饮片省抽检验10批次，3.药包材省抽检验10批次，4.医疗器械省抽检验21批次，5.化妆品省抽检验30批次，按照任务检验报告结果及时反馈检验结果。</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rPr>
              <w:t>2024年下半年完成：1.药品省抽检验50批次，2.中药饮片省抽检验10批次，3.药包材省抽检验10批次，4.医疗器械省抽检验21批次，5.化妆品省抽检验30批次</w:t>
            </w:r>
            <w:r>
              <w:rPr>
                <w:rFonts w:hint="eastAsia" w:ascii="仿宋_GB2312" w:hAnsi="仿宋_GB2312" w:eastAsia="仿宋_GB2312" w:cs="仿宋_GB2312"/>
                <w:i w:val="0"/>
                <w:iCs w:val="0"/>
                <w:color w:val="000000"/>
                <w:sz w:val="18"/>
                <w:szCs w:val="18"/>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auto" w:sz="4" w:space="0"/>
              <w:left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auto"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药品省抽检验</w:t>
            </w:r>
          </w:p>
        </w:tc>
        <w:tc>
          <w:tcPr>
            <w:tcW w:w="40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&gt;=50批次</w:t>
            </w:r>
          </w:p>
        </w:tc>
        <w:tc>
          <w:tcPr>
            <w:tcW w:w="410"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
              <w:rPr>
                <w:rFonts w:hint="eastAsia" w:ascii="仿宋_GB2312" w:hAnsi="仿宋_GB2312" w:eastAsia="仿宋_GB2312" w:cs="仿宋_GB2312"/>
                <w:b w:val="0"/>
                <w:bCs w:val="0"/>
                <w:sz w:val="18"/>
                <w:szCs w:val="18"/>
                <w:lang w:val="en-US" w:eastAsia="zh-CN"/>
              </w:rPr>
            </w:pPr>
          </w:p>
        </w:tc>
        <w:tc>
          <w:tcPr>
            <w:tcW w:w="29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311"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50批次</w:t>
            </w:r>
          </w:p>
        </w:tc>
        <w:tc>
          <w:tcPr>
            <w:tcW w:w="29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454" w:type="pct"/>
            <w:tcBorders>
              <w:top w:val="single" w:color="auto"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中药饮片省抽检验</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&gt;=10批次</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10批次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454"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药包材省抽检验</w:t>
            </w:r>
          </w:p>
        </w:tc>
        <w:tc>
          <w:tcPr>
            <w:tcW w:w="402"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&gt;=10批次</w:t>
            </w:r>
          </w:p>
        </w:tc>
        <w:tc>
          <w:tcPr>
            <w:tcW w:w="410"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295"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311"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10批次</w:t>
            </w:r>
          </w:p>
        </w:tc>
        <w:tc>
          <w:tcPr>
            <w:tcW w:w="292"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454" w:type="pct"/>
            <w:tcBorders>
              <w:top w:val="single" w:color="000000" w:sz="4" w:space="0"/>
              <w:left w:val="single" w:color="000000"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462" w:type="pct"/>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auto"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医疗器械省抽检验</w:t>
            </w:r>
          </w:p>
        </w:tc>
        <w:tc>
          <w:tcPr>
            <w:tcW w:w="40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&gt;=21批次</w:t>
            </w:r>
          </w:p>
        </w:tc>
        <w:tc>
          <w:tcPr>
            <w:tcW w:w="410"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29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311"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21批次</w:t>
            </w:r>
          </w:p>
        </w:tc>
        <w:tc>
          <w:tcPr>
            <w:tcW w:w="29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45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auto"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化妆品省抽检验</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&gt;=30批次</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30批次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auto" w:sz="4" w:space="0"/>
              <w:bottom w:val="single" w:color="auto"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检验检测准确率</w:t>
            </w:r>
          </w:p>
        </w:tc>
        <w:tc>
          <w:tcPr>
            <w:tcW w:w="402"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410"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历史标准</w:t>
            </w:r>
          </w:p>
        </w:tc>
        <w:tc>
          <w:tcPr>
            <w:tcW w:w="325"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295"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311"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工作资料,说明材料</w:t>
            </w:r>
          </w:p>
        </w:tc>
        <w:tc>
          <w:tcPr>
            <w:tcW w:w="364"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auto" w:sz="4" w:space="0"/>
              <w:left w:val="single" w:color="auto"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药品、中药饮片、药包材检验经费</w:t>
            </w:r>
          </w:p>
        </w:tc>
        <w:tc>
          <w:tcPr>
            <w:tcW w:w="40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&lt;=29.36万元</w:t>
            </w:r>
          </w:p>
        </w:tc>
        <w:tc>
          <w:tcPr>
            <w:tcW w:w="410" w:type="pct"/>
            <w:tcBorders>
              <w:top w:val="single" w:color="auto"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历史标准</w:t>
            </w:r>
          </w:p>
        </w:tc>
        <w:tc>
          <w:tcPr>
            <w:tcW w:w="32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29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311" w:type="pct"/>
            <w:tcBorders>
              <w:top w:val="single" w:color="auto"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工作资料,说明材料</w:t>
            </w:r>
          </w:p>
        </w:tc>
        <w:tc>
          <w:tcPr>
            <w:tcW w:w="364" w:type="pct"/>
            <w:tcBorders>
              <w:top w:val="single" w:color="auto" w:sz="4" w:space="0"/>
              <w:left w:val="single" w:color="000000" w:sz="4" w:space="0"/>
              <w:bottom w:val="single" w:color="000000"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29.36万元</w:t>
            </w:r>
          </w:p>
        </w:tc>
        <w:tc>
          <w:tcPr>
            <w:tcW w:w="292"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auto"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医疗器械检验经费</w:t>
            </w:r>
          </w:p>
        </w:tc>
        <w:tc>
          <w:tcPr>
            <w:tcW w:w="402" w:type="pct"/>
            <w:tcBorders>
              <w:top w:val="single" w:color="000000" w:sz="4" w:space="0"/>
              <w:left w:val="single" w:color="000000" w:sz="4" w:space="0"/>
              <w:bottom w:val="single" w:color="auto" w:sz="4" w:space="0"/>
              <w:right w:val="single" w:color="000000" w:sz="4" w:space="0"/>
            </w:tcBorders>
            <w:shd w:val="clear" w:color="auto" w:fill="auto"/>
            <w:vAlign w:val="center"/>
          </w:tcPr>
          <w:p>
            <w:pPr>
              <w:tabs>
                <w:tab w:val="left" w:pos="289"/>
              </w:tabs>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&lt;=195.05万元</w:t>
            </w:r>
          </w:p>
        </w:tc>
        <w:tc>
          <w:tcPr>
            <w:tcW w:w="410"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历史标准</w:t>
            </w:r>
          </w:p>
        </w:tc>
        <w:tc>
          <w:tcPr>
            <w:tcW w:w="325"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295"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311"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工作资料,说明材料</w:t>
            </w:r>
          </w:p>
        </w:tc>
        <w:tc>
          <w:tcPr>
            <w:tcW w:w="364" w:type="pct"/>
            <w:tcBorders>
              <w:top w:val="single" w:color="000000" w:sz="4" w:space="0"/>
              <w:left w:val="single" w:color="000000"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195.05万元</w:t>
            </w:r>
          </w:p>
        </w:tc>
        <w:tc>
          <w:tcPr>
            <w:tcW w:w="292"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化妆品检验经费</w:t>
            </w:r>
          </w:p>
        </w:tc>
        <w:tc>
          <w:tcPr>
            <w:tcW w:w="40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&lt;=141.06万元</w:t>
            </w:r>
          </w:p>
        </w:tc>
        <w:tc>
          <w:tcPr>
            <w:tcW w:w="410" w:type="pct"/>
            <w:tcBorders>
              <w:top w:val="single" w:color="auto"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历史标准</w:t>
            </w:r>
          </w:p>
        </w:tc>
        <w:tc>
          <w:tcPr>
            <w:tcW w:w="32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29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311" w:type="pct"/>
            <w:tcBorders>
              <w:top w:val="single" w:color="auto"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工作资料,说明材料</w:t>
            </w:r>
          </w:p>
        </w:tc>
        <w:tc>
          <w:tcPr>
            <w:tcW w:w="36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141.06万元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检验结果公开率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历史标准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公众满意度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历史标准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满意度</w:t>
            </w:r>
            <w:r>
              <w:rPr>
                <w:rFonts w:hint="eastAsia" w:ascii="仿宋_GB2312" w:hAnsi="仿宋_GB2312" w:eastAsia="仿宋_GB2312" w:cs="仿宋_GB2312"/>
                <w:i w:val="0"/>
                <w:iCs w:val="0"/>
                <w:color w:val="000000"/>
                <w:sz w:val="18"/>
                <w:szCs w:val="18"/>
                <w:u w:val="none"/>
              </w:rPr>
              <w:t>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spacing w:line="600" w:lineRule="exact"/>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附件2</w:t>
      </w:r>
    </w:p>
    <w:p>
      <w:pPr>
        <w:pStyle w:val="20"/>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highlight w:val="none"/>
          <w:lang w:val="en-US" w:eastAsia="zh-CN"/>
        </w:rPr>
        <w:t>2024年自治区药品监管补助资金</w:t>
      </w:r>
      <w:r>
        <w:rPr>
          <w:rFonts w:hint="eastAsia" w:ascii="仿宋_GB2312" w:hAnsi="仿宋_GB2312" w:eastAsia="仿宋_GB2312" w:cs="仿宋_GB2312"/>
          <w:b/>
          <w:bCs/>
          <w:sz w:val="28"/>
          <w:szCs w:val="40"/>
          <w:highlight w:val="none"/>
        </w:rPr>
        <w:t>项目绩</w:t>
      </w:r>
      <w:r>
        <w:rPr>
          <w:rFonts w:hint="eastAsia" w:ascii="仿宋_GB2312" w:hAnsi="仿宋_GB2312" w:eastAsia="仿宋_GB2312" w:cs="仿宋_GB2312"/>
          <w:b/>
          <w:bCs/>
          <w:sz w:val="28"/>
          <w:szCs w:val="40"/>
        </w:rPr>
        <w:t>效评价指标体系及综合评分表</w:t>
      </w:r>
      <w:bookmarkEnd w:id="1"/>
      <w:bookmarkEnd w:id="2"/>
    </w:p>
    <w:tbl>
      <w:tblPr>
        <w:tblStyle w:val="15"/>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Cambria">
    <w:altName w:val="FreeSerif"/>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9"/>
          <w:jc w:val="center"/>
        </w:pPr>
        <w:r>
          <w:fldChar w:fldCharType="begin"/>
        </w:r>
        <w:r>
          <w:instrText xml:space="preserve">PAGE   \* MERGEFORMAT</w:instrText>
        </w:r>
        <w:r>
          <w:fldChar w:fldCharType="separate"/>
        </w:r>
        <w:r>
          <w:rPr>
            <w:lang w:val="zh-CN"/>
          </w:rPr>
          <w:t>13</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1170296"/>
    <w:rsid w:val="13471461"/>
    <w:rsid w:val="13B90F01"/>
    <w:rsid w:val="155E4C4D"/>
    <w:rsid w:val="17462648"/>
    <w:rsid w:val="181066D2"/>
    <w:rsid w:val="1C671E73"/>
    <w:rsid w:val="1D1125A5"/>
    <w:rsid w:val="1D322C47"/>
    <w:rsid w:val="22A52615"/>
    <w:rsid w:val="23616034"/>
    <w:rsid w:val="24480FA2"/>
    <w:rsid w:val="25227A45"/>
    <w:rsid w:val="26AC3A6A"/>
    <w:rsid w:val="281178FD"/>
    <w:rsid w:val="2B9D7E25"/>
    <w:rsid w:val="2C7C7A3B"/>
    <w:rsid w:val="2EFC0D68"/>
    <w:rsid w:val="2F364819"/>
    <w:rsid w:val="2FD63906"/>
    <w:rsid w:val="32313075"/>
    <w:rsid w:val="37215DAE"/>
    <w:rsid w:val="38CA40DD"/>
    <w:rsid w:val="395F2B56"/>
    <w:rsid w:val="3BBA0580"/>
    <w:rsid w:val="3BECE841"/>
    <w:rsid w:val="3CDE204C"/>
    <w:rsid w:val="3D363C36"/>
    <w:rsid w:val="3E9C3F6D"/>
    <w:rsid w:val="3FF7797D"/>
    <w:rsid w:val="41055DF9"/>
    <w:rsid w:val="415B0C46"/>
    <w:rsid w:val="46690BD8"/>
    <w:rsid w:val="49F70BF1"/>
    <w:rsid w:val="4B4340EE"/>
    <w:rsid w:val="4BF06537"/>
    <w:rsid w:val="503D507A"/>
    <w:rsid w:val="51FA74D0"/>
    <w:rsid w:val="52AA4A52"/>
    <w:rsid w:val="543D0632"/>
    <w:rsid w:val="59943D66"/>
    <w:rsid w:val="59E051FD"/>
    <w:rsid w:val="59E6355E"/>
    <w:rsid w:val="5B821531"/>
    <w:rsid w:val="5BFA042A"/>
    <w:rsid w:val="5BFF603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D7E19"/>
    <w:rsid w:val="68376930"/>
    <w:rsid w:val="68F91E38"/>
    <w:rsid w:val="69767E03"/>
    <w:rsid w:val="6B3158B9"/>
    <w:rsid w:val="6BA02A3F"/>
    <w:rsid w:val="6C1E5A53"/>
    <w:rsid w:val="6DD20F3C"/>
    <w:rsid w:val="6F5C41AC"/>
    <w:rsid w:val="6FAF6C78"/>
    <w:rsid w:val="716167CC"/>
    <w:rsid w:val="718A7AD1"/>
    <w:rsid w:val="72A44BC2"/>
    <w:rsid w:val="7317C656"/>
    <w:rsid w:val="734ED73F"/>
    <w:rsid w:val="73C82B32"/>
    <w:rsid w:val="73F94DAE"/>
    <w:rsid w:val="73FC40F4"/>
    <w:rsid w:val="74220495"/>
    <w:rsid w:val="747D1B6F"/>
    <w:rsid w:val="749E5641"/>
    <w:rsid w:val="76271066"/>
    <w:rsid w:val="77FD8BE9"/>
    <w:rsid w:val="78000AED"/>
    <w:rsid w:val="79A9BD3F"/>
    <w:rsid w:val="7B776F12"/>
    <w:rsid w:val="7BFB197D"/>
    <w:rsid w:val="7BFFFDD0"/>
    <w:rsid w:val="7C336E5F"/>
    <w:rsid w:val="7C8D4919"/>
    <w:rsid w:val="7CAB4B18"/>
    <w:rsid w:val="7D7A5F86"/>
    <w:rsid w:val="7DFB963E"/>
    <w:rsid w:val="7E4B683A"/>
    <w:rsid w:val="7E5E656D"/>
    <w:rsid w:val="7E8F2BCB"/>
    <w:rsid w:val="7F37BB4E"/>
    <w:rsid w:val="7FEF918E"/>
    <w:rsid w:val="7FF4FB6F"/>
    <w:rsid w:val="7FF7FF27"/>
    <w:rsid w:val="7FFDF714"/>
    <w:rsid w:val="AF3FCD8C"/>
    <w:rsid w:val="B7FF4DB7"/>
    <w:rsid w:val="B9F28E7B"/>
    <w:rsid w:val="B9FA2A43"/>
    <w:rsid w:val="BF7BA1E4"/>
    <w:rsid w:val="BF7FF4C5"/>
    <w:rsid w:val="BFDF04FA"/>
    <w:rsid w:val="BFE227EF"/>
    <w:rsid w:val="CF2A1ABD"/>
    <w:rsid w:val="DA7D3CD9"/>
    <w:rsid w:val="DBDC0ADA"/>
    <w:rsid w:val="DEDE2B06"/>
    <w:rsid w:val="EBFA31C2"/>
    <w:rsid w:val="EFEF927B"/>
    <w:rsid w:val="F3F4A11B"/>
    <w:rsid w:val="F5B56349"/>
    <w:rsid w:val="F9FD7907"/>
    <w:rsid w:val="FAEF933D"/>
    <w:rsid w:val="FB3A4A6A"/>
    <w:rsid w:val="FCAC616C"/>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toa heading"/>
    <w:basedOn w:val="1"/>
    <w:next w:val="1"/>
    <w:unhideWhenUsed/>
    <w:qFormat/>
    <w:uiPriority w:val="99"/>
    <w:pPr>
      <w:spacing w:before="120"/>
    </w:pPr>
    <w:rPr>
      <w:rFonts w:ascii="Cambria" w:hAnsi="Cambria"/>
      <w:sz w:val="24"/>
      <w:szCs w:val="24"/>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1"/>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5"/>
    <w:next w:val="5"/>
    <w:link w:val="24"/>
    <w:qFormat/>
    <w:uiPriority w:val="0"/>
    <w:rPr>
      <w:b/>
      <w:bCs/>
    </w:rPr>
  </w:style>
  <w:style w:type="paragraph" w:styleId="13">
    <w:name w:val="Body Text First Indent"/>
    <w:basedOn w:val="6"/>
    <w:qFormat/>
    <w:uiPriority w:val="0"/>
    <w:pPr>
      <w:spacing w:after="0"/>
      <w:ind w:firstLine="200" w:firstLineChars="200"/>
    </w:pPr>
  </w:style>
  <w:style w:type="paragraph" w:styleId="14">
    <w:name w:val="Body Text First Indent 2"/>
    <w:basedOn w:val="7"/>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8"/>
    <w:qFormat/>
    <w:uiPriority w:val="0"/>
    <w:rPr>
      <w:rFonts w:ascii="Times New Roman" w:hAnsi="Times New Roman" w:eastAsia="宋体" w:cs="Times New Roman"/>
      <w:kern w:val="2"/>
      <w:sz w:val="18"/>
      <w:szCs w:val="18"/>
    </w:rPr>
  </w:style>
  <w:style w:type="character" w:customStyle="1" w:styleId="22">
    <w:name w:val="页眉 字符"/>
    <w:basedOn w:val="16"/>
    <w:link w:val="10"/>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 w:type="paragraph" w:customStyle="1" w:styleId="25">
    <w:name w:val="正文-公1"/>
    <w:basedOn w:val="26"/>
    <w:next w:val="1"/>
    <w:qFormat/>
    <w:uiPriority w:val="0"/>
    <w:pPr>
      <w:ind w:firstLine="200" w:firstLineChars="200"/>
    </w:pPr>
  </w:style>
  <w:style w:type="paragraph" w:customStyle="1" w:styleId="26">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5"/>
    <w:qFormat/>
    <w:uiPriority w:val="0"/>
    <w:pPr>
      <w:widowControl w:val="0"/>
      <w:jc w:val="both"/>
    </w:pPr>
    <w:rPr>
      <w:rFonts w:ascii="Times New Roman" w:hAnsi="Times New Roman" w:eastAsia="宋体" w:cs="Times New Roman"/>
      <w:kern w:val="2"/>
      <w:sz w:val="21"/>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11198</Words>
  <Characters>11708</Characters>
  <Lines>58</Lines>
  <Paragraphs>16</Paragraphs>
  <TotalTime>2</TotalTime>
  <ScaleCrop>false</ScaleCrop>
  <LinksUpToDate>false</LinksUpToDate>
  <CharactersWithSpaces>11717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2023-03-10T13:13:00Z</dcterms:created>
  <dc:creator>审核人</dc:creator>
  <cp:lastModifiedBy>yjj98</cp:lastModifiedBy>
  <dcterms:modified xsi:type="dcterms:W3CDTF">2025-05-20T17:50:31Z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0C0B079548624065AC2F2B2EB6700306_13</vt:lpwstr>
  </property>
  <property fmtid="{D5CDD505-2E9C-101B-9397-08002B2CF9AE}" pid="4" name="KSOTemplateDocerSaveRecord">
    <vt:lpwstr>eyJoZGlkIjoiMWZjODEzMDVkZDA2OGFmMGFkODdiMjg2ZWFjYWUyNjMiLCJ1c2VySWQiOiI1NDY4Nzg5MjcifQ==</vt:lpwstr>
  </property>
</Properties>
</file>